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9272" w14:textId="45A04059" w:rsidR="0007433E" w:rsidRPr="00D602DD" w:rsidRDefault="0007433E" w:rsidP="00546D1F">
      <w:pPr>
        <w:pStyle w:val="Heading2"/>
        <w:spacing w:before="240" w:after="240"/>
        <w:jc w:val="both"/>
      </w:pPr>
      <w:r w:rsidRPr="00D602DD">
        <w:t>Introduction</w:t>
      </w:r>
    </w:p>
    <w:p w14:paraId="11E102CC" w14:textId="77777777" w:rsidR="007D0791" w:rsidRPr="00D602DD" w:rsidRDefault="00BD2591" w:rsidP="00447A8B">
      <w:pPr>
        <w:ind w:left="0" w:firstLine="0"/>
        <w:jc w:val="both"/>
      </w:pPr>
      <w:r w:rsidRPr="00D602DD">
        <w:t>Th</w:t>
      </w:r>
      <w:r w:rsidR="007D0791" w:rsidRPr="00D602DD">
        <w:t>e purpose of the invigilation policy is:</w:t>
      </w:r>
    </w:p>
    <w:p w14:paraId="7C923A7F" w14:textId="77777777" w:rsidR="00546D1F" w:rsidRPr="00D602DD" w:rsidRDefault="00546D1F" w:rsidP="00447A8B">
      <w:pPr>
        <w:ind w:left="0" w:firstLine="0"/>
        <w:jc w:val="both"/>
      </w:pPr>
    </w:p>
    <w:p w14:paraId="6A0C8231" w14:textId="77777777" w:rsidR="007D0791" w:rsidRPr="00D602DD" w:rsidRDefault="007D0791" w:rsidP="00546D1F">
      <w:pPr>
        <w:pStyle w:val="ListParagraph"/>
        <w:numPr>
          <w:ilvl w:val="0"/>
          <w:numId w:val="18"/>
        </w:numPr>
        <w:jc w:val="both"/>
      </w:pPr>
      <w:r w:rsidRPr="00D602DD">
        <w:t xml:space="preserve">To ensure the planning and management of exams </w:t>
      </w:r>
      <w:r w:rsidR="00BD2591" w:rsidRPr="00D602DD">
        <w:t xml:space="preserve">is </w:t>
      </w:r>
      <w:r w:rsidRPr="00D602DD">
        <w:t>conducted efficiently and in the best interests of the candidate</w:t>
      </w:r>
    </w:p>
    <w:p w14:paraId="6ABDB785" w14:textId="020DE5A9" w:rsidR="007D0791" w:rsidRPr="00D602DD" w:rsidRDefault="007D0791" w:rsidP="00546D1F">
      <w:pPr>
        <w:pStyle w:val="ListParagraph"/>
        <w:numPr>
          <w:ilvl w:val="0"/>
          <w:numId w:val="18"/>
        </w:numPr>
        <w:jc w:val="both"/>
      </w:pPr>
      <w:r w:rsidRPr="00D602DD">
        <w:t>To ensure the operation of an efficient exams system with clear guidelines for all relevant staff</w:t>
      </w:r>
    </w:p>
    <w:p w14:paraId="10435483" w14:textId="5B9D6BA8" w:rsidR="007D0791" w:rsidRPr="00D602DD" w:rsidRDefault="007D0791" w:rsidP="00546D1F">
      <w:pPr>
        <w:pStyle w:val="ListParagraph"/>
        <w:numPr>
          <w:ilvl w:val="0"/>
          <w:numId w:val="18"/>
        </w:numPr>
        <w:jc w:val="both"/>
      </w:pPr>
      <w:r w:rsidRPr="00D602DD">
        <w:t>To comply with the requirements of relevant Awarding Organisations</w:t>
      </w:r>
    </w:p>
    <w:p w14:paraId="0501FB45" w14:textId="2A94BB7E" w:rsidR="00301DA5" w:rsidRPr="00D602DD" w:rsidRDefault="00F31DBD" w:rsidP="00546D1F">
      <w:pPr>
        <w:pStyle w:val="Heading2"/>
        <w:spacing w:before="240" w:after="240"/>
        <w:jc w:val="both"/>
      </w:pPr>
      <w:r w:rsidRPr="00D602DD">
        <w:t>D</w:t>
      </w:r>
      <w:r w:rsidR="00EB5620" w:rsidRPr="00D602DD">
        <w:t>EFINITION OF an</w:t>
      </w:r>
      <w:r w:rsidRPr="00D602DD">
        <w:t xml:space="preserve"> </w:t>
      </w:r>
      <w:r w:rsidR="00C9760A" w:rsidRPr="00D602DD">
        <w:t>INVIGILATOR</w:t>
      </w:r>
    </w:p>
    <w:p w14:paraId="6C42A115" w14:textId="77777777" w:rsidR="00F31DBD" w:rsidRPr="00D602DD" w:rsidRDefault="00E01752" w:rsidP="00447A8B">
      <w:pPr>
        <w:ind w:left="0" w:firstLine="0"/>
        <w:jc w:val="both"/>
      </w:pPr>
      <w:r w:rsidRPr="00D602DD">
        <w:t>Th</w:t>
      </w:r>
      <w:r w:rsidR="00F31DBD" w:rsidRPr="00D602DD">
        <w:t xml:space="preserve">e invigilator is the person in the exam room that </w:t>
      </w:r>
      <w:r w:rsidRPr="00D602DD">
        <w:t xml:space="preserve">is </w:t>
      </w:r>
      <w:r w:rsidR="00F31DBD" w:rsidRPr="00D602DD">
        <w:t xml:space="preserve">responsible for conducting a particular examination session in the presence of the candidates. </w:t>
      </w:r>
    </w:p>
    <w:p w14:paraId="237F50AE" w14:textId="77777777" w:rsidR="00F31DBD" w:rsidRPr="00D602DD" w:rsidRDefault="00F31DBD" w:rsidP="00447A8B">
      <w:pPr>
        <w:ind w:left="0" w:firstLine="0"/>
        <w:jc w:val="both"/>
      </w:pPr>
    </w:p>
    <w:p w14:paraId="694ADE1C" w14:textId="77612BAD" w:rsidR="00CE41D9" w:rsidRPr="00D602DD" w:rsidRDefault="00F31DBD" w:rsidP="00F31DBD">
      <w:pPr>
        <w:ind w:left="0" w:firstLine="0"/>
        <w:jc w:val="both"/>
      </w:pPr>
      <w:r w:rsidRPr="00D602DD">
        <w:t>Invigilators have a key role in upholding the integrity of the external examination process</w:t>
      </w:r>
      <w:r w:rsidR="00D602DD">
        <w:t>.</w:t>
      </w:r>
    </w:p>
    <w:p w14:paraId="69ABBEA4" w14:textId="368767C3" w:rsidR="00812F0B" w:rsidRPr="00D602DD" w:rsidRDefault="00C9760A" w:rsidP="00546D1F">
      <w:pPr>
        <w:pStyle w:val="Heading2"/>
        <w:spacing w:before="240" w:after="240"/>
        <w:jc w:val="both"/>
      </w:pPr>
      <w:r w:rsidRPr="00D602DD">
        <w:t>INVIGILATOR ROLE</w:t>
      </w:r>
    </w:p>
    <w:p w14:paraId="75AAAC78" w14:textId="2B022479" w:rsidR="00B41A64" w:rsidRPr="00D602DD" w:rsidRDefault="00812F0B" w:rsidP="00812F0B">
      <w:pPr>
        <w:ind w:left="0" w:firstLine="0"/>
        <w:jc w:val="both"/>
      </w:pPr>
      <w:r w:rsidRPr="00D602DD">
        <w:t>Th</w:t>
      </w:r>
      <w:r w:rsidR="00B41A64" w:rsidRPr="00D602DD">
        <w:t xml:space="preserve">e role of the invigilator is to ensure that the examination is conducted </w:t>
      </w:r>
      <w:r w:rsidR="00B23813" w:rsidRPr="00D602DD">
        <w:t xml:space="preserve">in accordance with </w:t>
      </w:r>
      <w:r w:rsidR="00B41A64" w:rsidRPr="00D602DD">
        <w:t xml:space="preserve">instructions </w:t>
      </w:r>
      <w:proofErr w:type="gramStart"/>
      <w:r w:rsidR="00B41A64" w:rsidRPr="00D602DD">
        <w:t>in order to</w:t>
      </w:r>
      <w:proofErr w:type="gramEnd"/>
      <w:r w:rsidR="00B41A64" w:rsidRPr="00D602DD">
        <w:t>:</w:t>
      </w:r>
    </w:p>
    <w:p w14:paraId="14A2134E" w14:textId="77777777" w:rsidR="00546D1F" w:rsidRPr="00D602DD" w:rsidRDefault="00546D1F" w:rsidP="00812F0B">
      <w:pPr>
        <w:ind w:left="0" w:firstLine="0"/>
        <w:jc w:val="both"/>
      </w:pPr>
    </w:p>
    <w:p w14:paraId="51C7033D" w14:textId="77777777" w:rsidR="00B41A64" w:rsidRPr="00D602DD" w:rsidRDefault="00B41A64" w:rsidP="00546D1F">
      <w:pPr>
        <w:pStyle w:val="ListParagraph"/>
        <w:numPr>
          <w:ilvl w:val="0"/>
          <w:numId w:val="18"/>
        </w:numPr>
        <w:jc w:val="both"/>
      </w:pPr>
      <w:r w:rsidRPr="00D602DD">
        <w:t>Ensure the security of the exam before, during and after the exam</w:t>
      </w:r>
    </w:p>
    <w:p w14:paraId="1CFC37DD" w14:textId="77777777" w:rsidR="00B41A64" w:rsidRPr="00D602DD" w:rsidRDefault="00B41A64" w:rsidP="00546D1F">
      <w:pPr>
        <w:pStyle w:val="ListParagraph"/>
        <w:numPr>
          <w:ilvl w:val="0"/>
          <w:numId w:val="18"/>
        </w:numPr>
        <w:jc w:val="both"/>
      </w:pPr>
      <w:r w:rsidRPr="00D602DD">
        <w:t>Prevent possible candidate malpractice</w:t>
      </w:r>
    </w:p>
    <w:p w14:paraId="190E83A5" w14:textId="77777777" w:rsidR="00B41A64" w:rsidRPr="00D602DD" w:rsidRDefault="00B41A64" w:rsidP="00546D1F">
      <w:pPr>
        <w:pStyle w:val="ListParagraph"/>
        <w:numPr>
          <w:ilvl w:val="0"/>
          <w:numId w:val="18"/>
        </w:numPr>
        <w:jc w:val="both"/>
      </w:pPr>
      <w:r w:rsidRPr="00D602DD">
        <w:t>Prevent possible administrative failures or errors</w:t>
      </w:r>
    </w:p>
    <w:p w14:paraId="2940E90A" w14:textId="77777777" w:rsidR="00B41A64" w:rsidRPr="00D602DD" w:rsidRDefault="00B41A64" w:rsidP="00812F0B">
      <w:pPr>
        <w:ind w:left="0" w:firstLine="0"/>
        <w:jc w:val="both"/>
      </w:pPr>
    </w:p>
    <w:p w14:paraId="3A38F82E" w14:textId="77777777" w:rsidR="00B41A64" w:rsidRPr="00D602DD" w:rsidRDefault="00B41A64" w:rsidP="00812F0B">
      <w:pPr>
        <w:ind w:left="0" w:firstLine="0"/>
        <w:jc w:val="both"/>
      </w:pPr>
      <w:r w:rsidRPr="00D602DD">
        <w:t>Invigilators MUST:</w:t>
      </w:r>
    </w:p>
    <w:p w14:paraId="7F239F45" w14:textId="77777777" w:rsidR="00546D1F" w:rsidRPr="00D602DD" w:rsidRDefault="00546D1F" w:rsidP="00812F0B">
      <w:pPr>
        <w:ind w:left="0" w:firstLine="0"/>
        <w:jc w:val="both"/>
      </w:pPr>
    </w:p>
    <w:p w14:paraId="453ED26E" w14:textId="7A771200" w:rsidR="007232C8" w:rsidRPr="00D602DD" w:rsidRDefault="007232C8" w:rsidP="00546D1F">
      <w:pPr>
        <w:pStyle w:val="ListParagraph"/>
        <w:numPr>
          <w:ilvl w:val="0"/>
          <w:numId w:val="18"/>
        </w:numPr>
        <w:jc w:val="both"/>
      </w:pPr>
      <w:r w:rsidRPr="00D602DD">
        <w:t xml:space="preserve">Be familiar with </w:t>
      </w:r>
      <w:r w:rsidR="00B23813" w:rsidRPr="00D602DD">
        <w:t xml:space="preserve">relevant </w:t>
      </w:r>
      <w:r w:rsidR="00704358" w:rsidRPr="00D602DD">
        <w:t>IMI</w:t>
      </w:r>
      <w:r w:rsidRPr="00D602DD">
        <w:t xml:space="preserve"> guidelines in relation to exams</w:t>
      </w:r>
    </w:p>
    <w:p w14:paraId="58E70D93" w14:textId="77777777" w:rsidR="007232C8" w:rsidRPr="00D602DD" w:rsidRDefault="007232C8" w:rsidP="00546D1F">
      <w:pPr>
        <w:pStyle w:val="ListParagraph"/>
        <w:numPr>
          <w:ilvl w:val="0"/>
          <w:numId w:val="18"/>
        </w:numPr>
        <w:jc w:val="both"/>
      </w:pPr>
      <w:r w:rsidRPr="00D602DD">
        <w:t>Give all their attention to conducting the exam properly</w:t>
      </w:r>
    </w:p>
    <w:p w14:paraId="026C052E" w14:textId="5EE9AA80" w:rsidR="007232C8" w:rsidRPr="00D602DD" w:rsidRDefault="007232C8" w:rsidP="00546D1F">
      <w:pPr>
        <w:pStyle w:val="ListParagraph"/>
        <w:numPr>
          <w:ilvl w:val="0"/>
          <w:numId w:val="18"/>
        </w:numPr>
        <w:jc w:val="both"/>
      </w:pPr>
      <w:r w:rsidRPr="00D602DD">
        <w:t xml:space="preserve">Be able to </w:t>
      </w:r>
      <w:proofErr w:type="gramStart"/>
      <w:r w:rsidRPr="00D602DD">
        <w:t xml:space="preserve">observe the candidates within the exam room </w:t>
      </w:r>
      <w:r w:rsidRPr="009758B4">
        <w:rPr>
          <w:b/>
          <w:u w:val="single"/>
        </w:rPr>
        <w:t>at all times</w:t>
      </w:r>
      <w:proofErr w:type="gramEnd"/>
    </w:p>
    <w:p w14:paraId="492D3801" w14:textId="483CC28C" w:rsidR="00BD337E" w:rsidRPr="00D602DD" w:rsidRDefault="00BD337E" w:rsidP="00546D1F">
      <w:pPr>
        <w:pStyle w:val="Heading2"/>
        <w:spacing w:before="240" w:after="240"/>
        <w:jc w:val="both"/>
      </w:pPr>
      <w:r w:rsidRPr="00D602DD">
        <w:t>candidate identity</w:t>
      </w:r>
    </w:p>
    <w:p w14:paraId="137197C9" w14:textId="79368033" w:rsidR="00BD337E" w:rsidRPr="00D602DD" w:rsidRDefault="00AE0985" w:rsidP="00BD337E">
      <w:pPr>
        <w:ind w:left="0" w:firstLine="0"/>
        <w:jc w:val="both"/>
      </w:pPr>
      <w:r w:rsidRPr="00AE0985">
        <w:rPr>
          <w:bCs/>
          <w:iCs/>
          <w:color w:val="auto"/>
        </w:rPr>
        <w:t>Centurion Training Solutions</w:t>
      </w:r>
      <w:r w:rsidR="00BD337E" w:rsidRPr="00AE0985">
        <w:rPr>
          <w:color w:val="auto"/>
        </w:rPr>
        <w:t xml:space="preserve"> </w:t>
      </w:r>
      <w:r w:rsidR="00BD337E" w:rsidRPr="00D602DD">
        <w:t>will take all reasonable precautions to identify the candidate so that security is maintained and that the correct exams are taken by the correct candidate for the relevant qualification that they are enrolled on</w:t>
      </w:r>
      <w:r w:rsidR="00D602DD">
        <w:t>.</w:t>
      </w:r>
    </w:p>
    <w:p w14:paraId="796A8E4C" w14:textId="72D4890E" w:rsidR="00BD337E" w:rsidRPr="00D602DD" w:rsidRDefault="00BD337E" w:rsidP="00BD337E">
      <w:pPr>
        <w:ind w:left="0" w:firstLine="0"/>
        <w:jc w:val="both"/>
      </w:pPr>
    </w:p>
    <w:p w14:paraId="725D9BF2" w14:textId="4D959305" w:rsidR="00BD337E" w:rsidRPr="00D602DD" w:rsidRDefault="00BD337E" w:rsidP="00BD337E">
      <w:pPr>
        <w:ind w:left="0" w:firstLine="0"/>
        <w:jc w:val="both"/>
      </w:pPr>
      <w:r w:rsidRPr="00D602DD">
        <w:t>Candidate registration / enrolment numbers are to be used for this purpose</w:t>
      </w:r>
      <w:r w:rsidR="00D602DD">
        <w:t>.</w:t>
      </w:r>
    </w:p>
    <w:p w14:paraId="1A05FCC2" w14:textId="07D378C2" w:rsidR="00812F0B" w:rsidRPr="00D602DD" w:rsidRDefault="00812F0B" w:rsidP="00546D1F">
      <w:pPr>
        <w:pStyle w:val="Heading2"/>
        <w:spacing w:before="240" w:after="240"/>
        <w:jc w:val="both"/>
      </w:pPr>
      <w:r w:rsidRPr="00D602DD">
        <w:t>SECURITY MEASURES</w:t>
      </w:r>
    </w:p>
    <w:p w14:paraId="0EE41B11" w14:textId="2466E497" w:rsidR="00812F0B" w:rsidRPr="00D602DD" w:rsidRDefault="00AE0985" w:rsidP="00812F0B">
      <w:pPr>
        <w:ind w:left="0" w:firstLine="0"/>
        <w:jc w:val="both"/>
      </w:pPr>
      <w:r w:rsidRPr="00AE0985">
        <w:rPr>
          <w:bCs/>
          <w:iCs/>
          <w:color w:val="auto"/>
        </w:rPr>
        <w:t>Centurion Training Solutions</w:t>
      </w:r>
      <w:r w:rsidRPr="00AE0985">
        <w:rPr>
          <w:color w:val="auto"/>
        </w:rPr>
        <w:t xml:space="preserve"> </w:t>
      </w:r>
      <w:r w:rsidR="008D220C" w:rsidRPr="00D602DD">
        <w:t xml:space="preserve">will take all reasonable precautions to </w:t>
      </w:r>
      <w:r w:rsidR="00EB3804" w:rsidRPr="00D602DD">
        <w:t xml:space="preserve">so that security is </w:t>
      </w:r>
      <w:proofErr w:type="gramStart"/>
      <w:r w:rsidR="00EB3804" w:rsidRPr="00D602DD">
        <w:t>maintained</w:t>
      </w:r>
      <w:proofErr w:type="gramEnd"/>
      <w:r w:rsidR="00EB3804" w:rsidRPr="00D602DD">
        <w:t xml:space="preserve"> and exams are conducted in a fair and appropriate manner</w:t>
      </w:r>
      <w:r w:rsidR="00D602DD">
        <w:t>.</w:t>
      </w:r>
    </w:p>
    <w:p w14:paraId="1C483AD7" w14:textId="77777777" w:rsidR="00812F0B" w:rsidRPr="00D602DD" w:rsidRDefault="00812F0B" w:rsidP="00812F0B"/>
    <w:p w14:paraId="5FEF256E" w14:textId="78C11ED4" w:rsidR="00812F0B" w:rsidRDefault="00EB3804" w:rsidP="00812F0B">
      <w:r w:rsidRPr="00D602DD">
        <w:t xml:space="preserve">Unauthorised copying of the exams is not permitted and will </w:t>
      </w:r>
      <w:r w:rsidR="00704358" w:rsidRPr="00D602DD">
        <w:t xml:space="preserve">be </w:t>
      </w:r>
      <w:r w:rsidRPr="00D602DD">
        <w:t>considered as malpractice if identified</w:t>
      </w:r>
      <w:r w:rsidR="00D602DD">
        <w:t>.</w:t>
      </w:r>
    </w:p>
    <w:p w14:paraId="12E02FA5" w14:textId="77777777" w:rsidR="007D2068" w:rsidRDefault="007D2068" w:rsidP="00812F0B"/>
    <w:p w14:paraId="4B8F3A94" w14:textId="7AFAB744" w:rsidR="00812F0B" w:rsidRPr="00D602DD" w:rsidRDefault="00812F0B" w:rsidP="00546D1F">
      <w:pPr>
        <w:pStyle w:val="Heading2"/>
        <w:spacing w:before="240" w:after="240"/>
        <w:jc w:val="both"/>
      </w:pPr>
      <w:r w:rsidRPr="00D602DD">
        <w:lastRenderedPageBreak/>
        <w:t>EXAM ROOM REQUIREMENTS</w:t>
      </w:r>
    </w:p>
    <w:p w14:paraId="25CAE515" w14:textId="2CCFBB6C" w:rsidR="00A26851" w:rsidRPr="00D602DD" w:rsidRDefault="00812F0B" w:rsidP="00812F0B">
      <w:pPr>
        <w:ind w:left="0" w:firstLine="0"/>
        <w:jc w:val="both"/>
      </w:pPr>
      <w:r w:rsidRPr="00D602DD">
        <w:t>Th</w:t>
      </w:r>
      <w:r w:rsidR="008D220C" w:rsidRPr="00D602DD">
        <w:t xml:space="preserve">e examination room </w:t>
      </w:r>
      <w:r w:rsidR="00A26851" w:rsidRPr="00D602DD">
        <w:t>guidelines for invigilators are:</w:t>
      </w:r>
    </w:p>
    <w:p w14:paraId="179EDC8C" w14:textId="77777777" w:rsidR="00546D1F" w:rsidRPr="00D602DD" w:rsidRDefault="00546D1F" w:rsidP="00812F0B">
      <w:pPr>
        <w:ind w:left="0" w:firstLine="0"/>
        <w:jc w:val="both"/>
      </w:pPr>
    </w:p>
    <w:p w14:paraId="1F4D1E1E" w14:textId="77777777" w:rsidR="00A26851" w:rsidRPr="00D602DD" w:rsidRDefault="00A26851" w:rsidP="00546D1F">
      <w:pPr>
        <w:pStyle w:val="ListParagraph"/>
        <w:numPr>
          <w:ilvl w:val="0"/>
          <w:numId w:val="18"/>
        </w:numPr>
        <w:jc w:val="both"/>
      </w:pPr>
      <w:r w:rsidRPr="00D602DD">
        <w:t xml:space="preserve">There must be suitable heating, lighting, </w:t>
      </w:r>
      <w:proofErr w:type="gramStart"/>
      <w:r w:rsidRPr="00D602DD">
        <w:t>ventilation</w:t>
      </w:r>
      <w:proofErr w:type="gramEnd"/>
      <w:r w:rsidRPr="00D602DD">
        <w:t xml:space="preserve"> and lack of noise</w:t>
      </w:r>
    </w:p>
    <w:p w14:paraId="640B5A70" w14:textId="15F33D44" w:rsidR="00A26851" w:rsidRPr="00D602DD" w:rsidRDefault="00A26851" w:rsidP="00546D1F">
      <w:pPr>
        <w:pStyle w:val="ListParagraph"/>
        <w:numPr>
          <w:ilvl w:val="0"/>
          <w:numId w:val="18"/>
        </w:numPr>
        <w:jc w:val="both"/>
      </w:pPr>
      <w:r w:rsidRPr="00D602DD">
        <w:t>A clock must be visible to the candidate</w:t>
      </w:r>
    </w:p>
    <w:p w14:paraId="2F820DDB" w14:textId="77777777" w:rsidR="00A26851" w:rsidRPr="00D602DD" w:rsidRDefault="00A26851" w:rsidP="00546D1F">
      <w:pPr>
        <w:pStyle w:val="ListParagraph"/>
        <w:numPr>
          <w:ilvl w:val="0"/>
          <w:numId w:val="18"/>
        </w:numPr>
        <w:jc w:val="both"/>
      </w:pPr>
      <w:r w:rsidRPr="00D602DD">
        <w:t>No helpful material is to be displayed within the room</w:t>
      </w:r>
    </w:p>
    <w:p w14:paraId="3855DFB9" w14:textId="09B7EB74" w:rsidR="00A26851" w:rsidRPr="006D29CE" w:rsidRDefault="00A26851" w:rsidP="00546D1F">
      <w:pPr>
        <w:pStyle w:val="ListParagraph"/>
        <w:numPr>
          <w:ilvl w:val="0"/>
          <w:numId w:val="18"/>
        </w:numPr>
        <w:jc w:val="both"/>
      </w:pPr>
      <w:r w:rsidRPr="006D29CE">
        <w:t>Candidates to be seated in such a way as they cannot see each other’s work</w:t>
      </w:r>
    </w:p>
    <w:p w14:paraId="77A6F12D" w14:textId="60BA121F" w:rsidR="009758B4" w:rsidRDefault="0017491F" w:rsidP="00B80D4A">
      <w:pPr>
        <w:pStyle w:val="ListParagraph"/>
        <w:numPr>
          <w:ilvl w:val="0"/>
          <w:numId w:val="18"/>
        </w:numPr>
        <w:jc w:val="both"/>
      </w:pPr>
      <w:r w:rsidRPr="006D29CE">
        <w:t xml:space="preserve">Electronic equipment which could aid the candidate must be held by the invigilator, this includes phones, tablets, smart </w:t>
      </w:r>
      <w:proofErr w:type="gramStart"/>
      <w:r w:rsidRPr="006D29CE">
        <w:t>watches</w:t>
      </w:r>
      <w:proofErr w:type="gramEnd"/>
      <w:r w:rsidRPr="006D29CE">
        <w:t xml:space="preserve"> or any other device which may assist the candidate</w:t>
      </w:r>
      <w:r w:rsidR="00B80D4A">
        <w:t>*</w:t>
      </w:r>
      <w:r w:rsidRPr="006D29CE">
        <w:t>.</w:t>
      </w:r>
    </w:p>
    <w:p w14:paraId="6E1118F7" w14:textId="77777777" w:rsidR="009758B4" w:rsidRDefault="009758B4" w:rsidP="009758B4">
      <w:pPr>
        <w:jc w:val="both"/>
      </w:pPr>
    </w:p>
    <w:p w14:paraId="753374EB" w14:textId="715AD626" w:rsidR="009758B4" w:rsidRDefault="009758B4" w:rsidP="009758B4">
      <w:pPr>
        <w:ind w:left="0" w:firstLine="0"/>
        <w:jc w:val="both"/>
        <w:rPr>
          <w:b/>
        </w:rPr>
      </w:pPr>
      <w:r w:rsidRPr="009758B4">
        <w:rPr>
          <w:b/>
        </w:rPr>
        <w:t>*Except IMI MOT DVSA Qualifications, as these are classed as ‘Open book’.</w:t>
      </w:r>
      <w:r>
        <w:rPr>
          <w:b/>
        </w:rPr>
        <w:t xml:space="preserve"> </w:t>
      </w:r>
    </w:p>
    <w:p w14:paraId="066586FF" w14:textId="77777777" w:rsidR="00B80D4A" w:rsidRDefault="00B80D4A" w:rsidP="009758B4">
      <w:pPr>
        <w:ind w:left="0" w:firstLine="0"/>
        <w:jc w:val="both"/>
        <w:rPr>
          <w:b/>
        </w:rPr>
      </w:pPr>
    </w:p>
    <w:p w14:paraId="20F7A695" w14:textId="450AC53E" w:rsidR="009758B4" w:rsidRDefault="009758B4" w:rsidP="009758B4">
      <w:pPr>
        <w:ind w:left="0" w:firstLine="0"/>
        <w:jc w:val="both"/>
        <w:rPr>
          <w:b/>
        </w:rPr>
      </w:pPr>
      <w:r>
        <w:rPr>
          <w:b/>
        </w:rPr>
        <w:t xml:space="preserve">In line with the IMI Operating manual section 8.1 - </w:t>
      </w:r>
    </w:p>
    <w:p w14:paraId="7A26E449" w14:textId="77777777" w:rsidR="009758B4" w:rsidRPr="008C7906" w:rsidRDefault="009758B4" w:rsidP="008C7906">
      <w:pPr>
        <w:ind w:left="0" w:firstLine="0"/>
        <w:jc w:val="both"/>
      </w:pPr>
      <w:r w:rsidRPr="008C7906">
        <w:t xml:space="preserve">The online assessments for the IMI Level 2 Awards in MOT Testing (classes 4 and 7 – Light vehicle or classes 1 and 2 – motorcycle) or Level 3 Award in Test Centre Management are ‘open book’. </w:t>
      </w:r>
      <w:proofErr w:type="gramStart"/>
      <w:r w:rsidRPr="008C7906">
        <w:t>For the purpose of</w:t>
      </w:r>
      <w:proofErr w:type="gramEnd"/>
      <w:r w:rsidRPr="008C7906">
        <w:t xml:space="preserve"> clarity, an open book assessment allows candidates to refer to approved reference materials during the assessment. </w:t>
      </w:r>
    </w:p>
    <w:p w14:paraId="44D669DD" w14:textId="77777777" w:rsidR="00B80D4A" w:rsidRPr="008C7906" w:rsidRDefault="00B80D4A" w:rsidP="008C7906">
      <w:pPr>
        <w:ind w:left="0" w:firstLine="0"/>
        <w:jc w:val="both"/>
      </w:pPr>
    </w:p>
    <w:p w14:paraId="4110CA91" w14:textId="77777777" w:rsidR="009758B4" w:rsidRPr="008C7906" w:rsidRDefault="009758B4" w:rsidP="008C7906">
      <w:pPr>
        <w:ind w:left="0" w:firstLine="0"/>
        <w:jc w:val="both"/>
      </w:pPr>
      <w:r w:rsidRPr="008C7906">
        <w:t xml:space="preserve">Candidates should have access to the MOT Testing Guide, Special Notices, Guide to MOT Risk Reduction, MOT Site Assessment Calculator, Site Assessment Risk Scoring </w:t>
      </w:r>
      <w:proofErr w:type="gramStart"/>
      <w:r w:rsidRPr="008C7906">
        <w:t>Guide</w:t>
      </w:r>
      <w:proofErr w:type="gramEnd"/>
      <w:r w:rsidRPr="008C7906">
        <w:t xml:space="preserve"> and the MOT Testing Manual for the category of vehicles they are being assessed on. The available documents can be found on: </w:t>
      </w:r>
    </w:p>
    <w:p w14:paraId="3C37F4DE" w14:textId="34F529E4" w:rsidR="009758B4" w:rsidRPr="008C7906" w:rsidRDefault="00A357ED" w:rsidP="008C7906">
      <w:pPr>
        <w:pStyle w:val="ListParagraph"/>
        <w:numPr>
          <w:ilvl w:val="0"/>
          <w:numId w:val="18"/>
        </w:numPr>
        <w:jc w:val="both"/>
      </w:pPr>
      <w:hyperlink r:id="rId8" w:history="1">
        <w:r w:rsidR="008C7906" w:rsidRPr="0007517C">
          <w:rPr>
            <w:rStyle w:val="Hyperlink"/>
          </w:rPr>
          <w:t>https://www.gov.uk/mot-testing-service</w:t>
        </w:r>
      </w:hyperlink>
      <w:r w:rsidR="008C7906">
        <w:t xml:space="preserve"> </w:t>
      </w:r>
    </w:p>
    <w:p w14:paraId="49B9BA78" w14:textId="3EDC9158" w:rsidR="009758B4" w:rsidRPr="008C7906" w:rsidRDefault="00A357ED" w:rsidP="008C7906">
      <w:pPr>
        <w:pStyle w:val="ListParagraph"/>
        <w:numPr>
          <w:ilvl w:val="0"/>
          <w:numId w:val="18"/>
        </w:numPr>
        <w:jc w:val="both"/>
      </w:pPr>
      <w:hyperlink r:id="rId9" w:history="1">
        <w:r w:rsidR="008C7906" w:rsidRPr="0007517C">
          <w:rPr>
            <w:rStyle w:val="Hyperlink"/>
          </w:rPr>
          <w:t>https://www.gov.uk/topic/mot</w:t>
        </w:r>
      </w:hyperlink>
      <w:r w:rsidR="008C7906">
        <w:t xml:space="preserve"> </w:t>
      </w:r>
      <w:r w:rsidR="009758B4" w:rsidRPr="008C7906">
        <w:t xml:space="preserve"> </w:t>
      </w:r>
    </w:p>
    <w:p w14:paraId="55C97102" w14:textId="10E240CC" w:rsidR="00812F0B" w:rsidRPr="00D602DD" w:rsidRDefault="00812F0B" w:rsidP="00546D1F">
      <w:pPr>
        <w:pStyle w:val="Heading2"/>
        <w:spacing w:before="240" w:after="240"/>
        <w:jc w:val="both"/>
      </w:pPr>
      <w:r w:rsidRPr="00D602DD">
        <w:t>RATIO</w:t>
      </w:r>
    </w:p>
    <w:p w14:paraId="788BA7C6" w14:textId="790475FE" w:rsidR="00812F0B" w:rsidRPr="00D602DD" w:rsidRDefault="00AE0985" w:rsidP="00812F0B">
      <w:pPr>
        <w:ind w:left="0" w:firstLine="0"/>
        <w:jc w:val="both"/>
      </w:pPr>
      <w:r w:rsidRPr="00AE0985">
        <w:rPr>
          <w:bCs/>
          <w:iCs/>
          <w:color w:val="auto"/>
        </w:rPr>
        <w:t>Centurion Training Solutions</w:t>
      </w:r>
      <w:r w:rsidRPr="00AE0985">
        <w:rPr>
          <w:color w:val="auto"/>
        </w:rPr>
        <w:t xml:space="preserve"> </w:t>
      </w:r>
      <w:r w:rsidR="00812F0B" w:rsidRPr="00D602DD">
        <w:t>will aim to conduct invigilation activities with candidates to a manageable</w:t>
      </w:r>
      <w:r w:rsidR="004D7E57">
        <w:t xml:space="preserve"> level. A 15:1 ratio will not be exceeded. </w:t>
      </w:r>
    </w:p>
    <w:p w14:paraId="257F0262" w14:textId="77777777" w:rsidR="00812F0B" w:rsidRPr="00D602DD" w:rsidRDefault="00812F0B" w:rsidP="00812F0B">
      <w:pPr>
        <w:ind w:left="0" w:firstLine="0"/>
        <w:jc w:val="both"/>
      </w:pPr>
    </w:p>
    <w:p w14:paraId="46EFFEA8" w14:textId="7130A539" w:rsidR="00812F0B" w:rsidRPr="00D602DD" w:rsidRDefault="008D220C" w:rsidP="00812F0B">
      <w:pPr>
        <w:ind w:left="0" w:firstLine="0"/>
        <w:jc w:val="both"/>
      </w:pPr>
      <w:r w:rsidRPr="00D602DD">
        <w:t>There will be instances where some exams are conducted on a 1:1 basis</w:t>
      </w:r>
      <w:r w:rsidR="00D602DD">
        <w:t>.</w:t>
      </w:r>
    </w:p>
    <w:p w14:paraId="19CF0CFD" w14:textId="1E5D119C" w:rsidR="00812F0B" w:rsidRPr="00D602DD" w:rsidRDefault="00812F0B" w:rsidP="00546D1F">
      <w:pPr>
        <w:pStyle w:val="Heading2"/>
        <w:spacing w:before="240" w:after="240"/>
        <w:jc w:val="both"/>
      </w:pPr>
      <w:r w:rsidRPr="00D602DD">
        <w:t>REASONABLE ADJUSTMENT / SPECIAL CONSIDERATION</w:t>
      </w:r>
    </w:p>
    <w:p w14:paraId="571556F3" w14:textId="794C5ED6" w:rsidR="0080589A" w:rsidRPr="00D602DD" w:rsidRDefault="004F48A6" w:rsidP="00812F0B">
      <w:pPr>
        <w:ind w:left="0" w:firstLine="0"/>
        <w:jc w:val="both"/>
      </w:pPr>
      <w:r w:rsidRPr="00D602DD">
        <w:t xml:space="preserve">It is the responsibility of </w:t>
      </w:r>
      <w:r w:rsidR="00AE0985" w:rsidRPr="00AE0985">
        <w:rPr>
          <w:bCs/>
          <w:iCs/>
          <w:color w:val="auto"/>
        </w:rPr>
        <w:t>Centurion Training Solutions</w:t>
      </w:r>
      <w:r w:rsidR="00AE0985" w:rsidRPr="00AE0985">
        <w:rPr>
          <w:color w:val="auto"/>
        </w:rPr>
        <w:t xml:space="preserve"> </w:t>
      </w:r>
      <w:r w:rsidRPr="00D602DD">
        <w:t xml:space="preserve">to make a request on behalf of its candidates to the </w:t>
      </w:r>
      <w:r w:rsidR="00704358" w:rsidRPr="00D602DD">
        <w:t xml:space="preserve">IMI </w:t>
      </w:r>
      <w:r w:rsidRPr="00D602DD">
        <w:t xml:space="preserve">in advance </w:t>
      </w:r>
      <w:r w:rsidR="00704358" w:rsidRPr="00D602DD">
        <w:t xml:space="preserve">(as detailed in </w:t>
      </w:r>
      <w:r w:rsidR="00FF1E1A" w:rsidRPr="006D29CE">
        <w:t xml:space="preserve">Section 1.6 of </w:t>
      </w:r>
      <w:r w:rsidR="00704358" w:rsidRPr="006D29CE">
        <w:t>the IMI operating</w:t>
      </w:r>
      <w:r w:rsidR="00704358" w:rsidRPr="00D602DD">
        <w:t xml:space="preserve"> manual</w:t>
      </w:r>
      <w:r w:rsidR="0080589A" w:rsidRPr="00D602DD">
        <w:t xml:space="preserve">) </w:t>
      </w:r>
      <w:r w:rsidRPr="00D602DD">
        <w:t>of any examination taking place</w:t>
      </w:r>
      <w:r w:rsidR="00D602DD">
        <w:t>.</w:t>
      </w:r>
    </w:p>
    <w:p w14:paraId="68EA9C6A" w14:textId="77777777" w:rsidR="0080589A" w:rsidRPr="00D602DD" w:rsidRDefault="0080589A" w:rsidP="00812F0B">
      <w:pPr>
        <w:ind w:left="0" w:firstLine="0"/>
        <w:jc w:val="both"/>
      </w:pPr>
    </w:p>
    <w:p w14:paraId="2FBF548F" w14:textId="42F428AF" w:rsidR="00535F81" w:rsidRPr="00D602DD" w:rsidRDefault="00AE0985" w:rsidP="00812F0B">
      <w:pPr>
        <w:ind w:left="0" w:firstLine="0"/>
        <w:jc w:val="both"/>
      </w:pPr>
      <w:r w:rsidRPr="00AE0985">
        <w:rPr>
          <w:bCs/>
          <w:iCs/>
          <w:color w:val="auto"/>
        </w:rPr>
        <w:t>Centurion Training Solutions</w:t>
      </w:r>
      <w:r w:rsidRPr="00AE0985">
        <w:rPr>
          <w:color w:val="auto"/>
        </w:rPr>
        <w:t xml:space="preserve"> </w:t>
      </w:r>
      <w:r w:rsidR="0080589A" w:rsidRPr="00D602DD">
        <w:t xml:space="preserve">will conduct the necessary checks and gain supporting evidence in </w:t>
      </w:r>
      <w:r w:rsidR="00704358" w:rsidRPr="00D602DD">
        <w:t>advance of an application to the IMI</w:t>
      </w:r>
      <w:r w:rsidR="00D602DD">
        <w:t>.</w:t>
      </w:r>
      <w:r w:rsidR="0080589A" w:rsidRPr="00D602DD">
        <w:t xml:space="preserve"> </w:t>
      </w:r>
    </w:p>
    <w:p w14:paraId="755AAD97" w14:textId="77777777" w:rsidR="00535F81" w:rsidRPr="00D602DD" w:rsidRDefault="00535F81" w:rsidP="00812F0B">
      <w:pPr>
        <w:ind w:left="0" w:firstLine="0"/>
        <w:jc w:val="both"/>
      </w:pPr>
    </w:p>
    <w:p w14:paraId="0B7F7157" w14:textId="045ACED0" w:rsidR="0080589A" w:rsidRDefault="00535F81" w:rsidP="00812F0B">
      <w:pPr>
        <w:ind w:left="0" w:firstLine="0"/>
        <w:jc w:val="both"/>
      </w:pPr>
      <w:r w:rsidRPr="00D602DD">
        <w:t>Invigilators will follow t</w:t>
      </w:r>
      <w:r w:rsidR="0080589A" w:rsidRPr="00D602DD">
        <w:t xml:space="preserve">he </w:t>
      </w:r>
      <w:r w:rsidR="00704358" w:rsidRPr="00D602DD">
        <w:t>IMI’s</w:t>
      </w:r>
      <w:r w:rsidR="008D220C" w:rsidRPr="00D602DD">
        <w:t xml:space="preserve"> own operating </w:t>
      </w:r>
      <w:r w:rsidRPr="00D602DD">
        <w:t>manual to</w:t>
      </w:r>
      <w:r w:rsidR="008D220C" w:rsidRPr="00D602DD">
        <w:t xml:space="preserve"> carry out the proper process</w:t>
      </w:r>
      <w:r w:rsidRPr="00D602DD">
        <w:t xml:space="preserve"> and requirements in line with any authorised use in this area</w:t>
      </w:r>
      <w:r w:rsidR="00D602DD">
        <w:t>.</w:t>
      </w:r>
    </w:p>
    <w:p w14:paraId="70A81913" w14:textId="77777777" w:rsidR="00B80D4A" w:rsidRDefault="00B80D4A" w:rsidP="00812F0B">
      <w:pPr>
        <w:ind w:left="0" w:firstLine="0"/>
        <w:jc w:val="both"/>
      </w:pPr>
    </w:p>
    <w:p w14:paraId="5D561EC1" w14:textId="77777777" w:rsidR="00B80D4A" w:rsidRDefault="00B80D4A" w:rsidP="00812F0B">
      <w:pPr>
        <w:ind w:left="0" w:firstLine="0"/>
        <w:jc w:val="both"/>
      </w:pPr>
    </w:p>
    <w:p w14:paraId="1F958C4B" w14:textId="77777777" w:rsidR="008C7906" w:rsidRPr="00D602DD" w:rsidRDefault="008C7906" w:rsidP="00812F0B">
      <w:pPr>
        <w:ind w:left="0" w:firstLine="0"/>
        <w:jc w:val="both"/>
      </w:pPr>
    </w:p>
    <w:p w14:paraId="3604C05C" w14:textId="1E6ED937" w:rsidR="00812F0B" w:rsidRPr="00D602DD" w:rsidRDefault="00812F0B" w:rsidP="00546D1F">
      <w:pPr>
        <w:pStyle w:val="Heading2"/>
        <w:spacing w:before="240" w:after="240"/>
        <w:jc w:val="both"/>
      </w:pPr>
      <w:r w:rsidRPr="00D602DD">
        <w:lastRenderedPageBreak/>
        <w:t>RECORD OF INVIGILATION / INVIGILATION RECORDS</w:t>
      </w:r>
    </w:p>
    <w:p w14:paraId="0D19786C" w14:textId="2ABCB2B8" w:rsidR="00812F0B" w:rsidRPr="00D602DD" w:rsidRDefault="00812F0B" w:rsidP="00812F0B">
      <w:pPr>
        <w:ind w:left="0" w:firstLine="0"/>
        <w:jc w:val="both"/>
      </w:pPr>
      <w:r w:rsidRPr="00D602DD">
        <w:t xml:space="preserve">It is the responsibility of the invigilator to record the </w:t>
      </w:r>
      <w:r w:rsidR="00852654" w:rsidRPr="00D602DD">
        <w:t xml:space="preserve">examination </w:t>
      </w:r>
      <w:r w:rsidRPr="00D602DD">
        <w:t xml:space="preserve">event and to keep these records available for </w:t>
      </w:r>
      <w:r w:rsidR="00704358" w:rsidRPr="00D602DD">
        <w:t>IMI</w:t>
      </w:r>
      <w:r w:rsidRPr="00D602DD">
        <w:t xml:space="preserve"> audit at their visits to the centre</w:t>
      </w:r>
      <w:r w:rsidR="00D602DD">
        <w:t>.</w:t>
      </w:r>
    </w:p>
    <w:p w14:paraId="5AC13830" w14:textId="77777777" w:rsidR="00812F0B" w:rsidRPr="00D602DD" w:rsidRDefault="00812F0B" w:rsidP="00812F0B">
      <w:pPr>
        <w:ind w:left="0" w:firstLine="0"/>
        <w:jc w:val="both"/>
      </w:pPr>
    </w:p>
    <w:p w14:paraId="419581E3" w14:textId="22AD63A6" w:rsidR="00812F0B" w:rsidRPr="00D602DD" w:rsidRDefault="00812F0B" w:rsidP="00812F0B">
      <w:pPr>
        <w:ind w:left="0" w:firstLine="0"/>
        <w:jc w:val="both"/>
      </w:pPr>
      <w:r w:rsidRPr="00D602DD">
        <w:t xml:space="preserve">The </w:t>
      </w:r>
      <w:r w:rsidR="00852654" w:rsidRPr="00D602DD">
        <w:t xml:space="preserve">invigilation </w:t>
      </w:r>
      <w:r w:rsidRPr="00D602DD">
        <w:t>record should contain</w:t>
      </w:r>
      <w:r w:rsidR="006208FC" w:rsidRPr="00D602DD">
        <w:t xml:space="preserve"> the following details</w:t>
      </w:r>
      <w:r w:rsidRPr="00D602DD">
        <w:t>:</w:t>
      </w:r>
    </w:p>
    <w:p w14:paraId="0E02AC76" w14:textId="77777777" w:rsidR="00546D1F" w:rsidRPr="00D602DD" w:rsidRDefault="00546D1F" w:rsidP="00812F0B">
      <w:pPr>
        <w:ind w:left="0" w:firstLine="0"/>
        <w:jc w:val="both"/>
      </w:pPr>
    </w:p>
    <w:p w14:paraId="5E5FE7D2" w14:textId="77777777" w:rsidR="00812F0B" w:rsidRPr="00D602DD" w:rsidRDefault="00812F0B" w:rsidP="00546D1F">
      <w:pPr>
        <w:pStyle w:val="ListParagraph"/>
        <w:numPr>
          <w:ilvl w:val="0"/>
          <w:numId w:val="18"/>
        </w:numPr>
        <w:jc w:val="both"/>
      </w:pPr>
      <w:r w:rsidRPr="00D602DD">
        <w:t>Candidate name</w:t>
      </w:r>
    </w:p>
    <w:p w14:paraId="5025F607" w14:textId="5BA9FC07" w:rsidR="00812F0B" w:rsidRPr="00D602DD" w:rsidRDefault="00812F0B" w:rsidP="00546D1F">
      <w:pPr>
        <w:pStyle w:val="ListParagraph"/>
        <w:numPr>
          <w:ilvl w:val="0"/>
          <w:numId w:val="18"/>
        </w:numPr>
        <w:jc w:val="both"/>
      </w:pPr>
      <w:r w:rsidRPr="00D602DD">
        <w:t xml:space="preserve">Registration </w:t>
      </w:r>
      <w:r w:rsidR="00852654" w:rsidRPr="00D602DD">
        <w:t xml:space="preserve">(enrolment) </w:t>
      </w:r>
      <w:r w:rsidRPr="00D602DD">
        <w:t>Number</w:t>
      </w:r>
    </w:p>
    <w:p w14:paraId="7ECF08BA" w14:textId="42D760D1" w:rsidR="00812F0B" w:rsidRPr="00D602DD" w:rsidRDefault="00812F0B" w:rsidP="00546D1F">
      <w:pPr>
        <w:pStyle w:val="ListParagraph"/>
        <w:numPr>
          <w:ilvl w:val="0"/>
          <w:numId w:val="18"/>
        </w:numPr>
        <w:jc w:val="both"/>
      </w:pPr>
      <w:r w:rsidRPr="00D602DD">
        <w:t xml:space="preserve">Exam being </w:t>
      </w:r>
      <w:r w:rsidR="00852654" w:rsidRPr="00D602DD">
        <w:t>taken</w:t>
      </w:r>
    </w:p>
    <w:p w14:paraId="69178555" w14:textId="7E80A0B9" w:rsidR="00812F0B" w:rsidRPr="00D602DD" w:rsidRDefault="00812F0B" w:rsidP="00546D1F">
      <w:pPr>
        <w:pStyle w:val="ListParagraph"/>
        <w:numPr>
          <w:ilvl w:val="0"/>
          <w:numId w:val="18"/>
        </w:numPr>
        <w:jc w:val="both"/>
      </w:pPr>
      <w:r w:rsidRPr="00D602DD">
        <w:t>Date</w:t>
      </w:r>
      <w:r w:rsidR="00852654" w:rsidRPr="00D602DD">
        <w:t xml:space="preserve"> of exam</w:t>
      </w:r>
    </w:p>
    <w:p w14:paraId="5BE76970" w14:textId="23368B09" w:rsidR="00812F0B" w:rsidRPr="00D602DD" w:rsidRDefault="00812F0B" w:rsidP="00546D1F">
      <w:pPr>
        <w:pStyle w:val="ListParagraph"/>
        <w:numPr>
          <w:ilvl w:val="0"/>
          <w:numId w:val="18"/>
        </w:numPr>
        <w:jc w:val="both"/>
      </w:pPr>
      <w:r w:rsidRPr="00D602DD">
        <w:t>Time references</w:t>
      </w:r>
      <w:r w:rsidR="00852654" w:rsidRPr="00D602DD">
        <w:t xml:space="preserve"> of exam</w:t>
      </w:r>
      <w:r w:rsidRPr="00D602DD">
        <w:t xml:space="preserve"> (start &amp; finish)</w:t>
      </w:r>
    </w:p>
    <w:p w14:paraId="1847C6C8" w14:textId="27A2CBD9" w:rsidR="00852654" w:rsidRPr="00D602DD" w:rsidRDefault="00852654" w:rsidP="00546D1F">
      <w:pPr>
        <w:pStyle w:val="ListParagraph"/>
        <w:numPr>
          <w:ilvl w:val="0"/>
          <w:numId w:val="18"/>
        </w:numPr>
        <w:jc w:val="both"/>
      </w:pPr>
      <w:r w:rsidRPr="00D602DD">
        <w:t>Any disturbances (if applicable)</w:t>
      </w:r>
    </w:p>
    <w:p w14:paraId="1791714B" w14:textId="77777777" w:rsidR="00852654" w:rsidRPr="00D602DD" w:rsidRDefault="00852654" w:rsidP="00546D1F">
      <w:pPr>
        <w:pStyle w:val="ListParagraph"/>
        <w:numPr>
          <w:ilvl w:val="0"/>
          <w:numId w:val="18"/>
        </w:numPr>
        <w:jc w:val="both"/>
      </w:pPr>
      <w:r w:rsidRPr="00D602DD">
        <w:t>Seating plan</w:t>
      </w:r>
    </w:p>
    <w:p w14:paraId="3183CF18" w14:textId="2B731A60" w:rsidR="00852654" w:rsidRPr="00D602DD" w:rsidRDefault="00852654" w:rsidP="00546D1F">
      <w:pPr>
        <w:pStyle w:val="ListParagraph"/>
        <w:numPr>
          <w:ilvl w:val="0"/>
          <w:numId w:val="18"/>
        </w:numPr>
        <w:jc w:val="both"/>
      </w:pPr>
      <w:r w:rsidRPr="00D602DD">
        <w:t>Signed and dated record by the invigilator</w:t>
      </w:r>
    </w:p>
    <w:p w14:paraId="2CA2E980" w14:textId="1D500D6F" w:rsidR="005E7590" w:rsidRPr="00D602DD" w:rsidRDefault="005E7590" w:rsidP="00546D1F">
      <w:pPr>
        <w:pStyle w:val="Heading2"/>
        <w:spacing w:before="240" w:after="240"/>
        <w:jc w:val="both"/>
      </w:pPr>
      <w:r w:rsidRPr="00D602DD">
        <w:t>APPEALS</w:t>
      </w:r>
    </w:p>
    <w:p w14:paraId="5C11FFDC" w14:textId="202FCAC2" w:rsidR="005E7590" w:rsidRPr="00D602DD" w:rsidRDefault="00AE0985" w:rsidP="005E7590">
      <w:pPr>
        <w:ind w:left="0" w:firstLine="0"/>
        <w:jc w:val="both"/>
      </w:pPr>
      <w:r w:rsidRPr="00AE0985">
        <w:rPr>
          <w:bCs/>
          <w:iCs/>
          <w:color w:val="auto"/>
        </w:rPr>
        <w:t>Centurion Training Solutions</w:t>
      </w:r>
      <w:r w:rsidRPr="00AE0985">
        <w:rPr>
          <w:color w:val="auto"/>
        </w:rPr>
        <w:t xml:space="preserve"> </w:t>
      </w:r>
      <w:r w:rsidR="005E7590" w:rsidRPr="00D602DD">
        <w:t xml:space="preserve">will follow their complaints and appeals procedure should any candidate wish to appeal against their examination mark / score or anything in relation to the exam taking place that could have affected their ability in completing the exam </w:t>
      </w:r>
      <w:proofErr w:type="gramStart"/>
      <w:r w:rsidR="005E7590" w:rsidRPr="00D602DD">
        <w:t>e.g.</w:t>
      </w:r>
      <w:proofErr w:type="gramEnd"/>
      <w:r w:rsidR="005E7590" w:rsidRPr="00D602DD">
        <w:t xml:space="preserve"> disturbances</w:t>
      </w:r>
      <w:r w:rsidR="00D602DD">
        <w:t>.</w:t>
      </w:r>
    </w:p>
    <w:p w14:paraId="0BC51BD8" w14:textId="77777777" w:rsidR="005E7590" w:rsidRPr="00D602DD" w:rsidRDefault="005E7590" w:rsidP="005E7590">
      <w:pPr>
        <w:ind w:left="0" w:firstLine="0"/>
        <w:jc w:val="both"/>
      </w:pPr>
    </w:p>
    <w:p w14:paraId="23C9DAE1" w14:textId="214F4F42" w:rsidR="005E7590" w:rsidRPr="00D602DD" w:rsidRDefault="005E7590" w:rsidP="005E7590">
      <w:pPr>
        <w:ind w:left="0" w:firstLine="0"/>
        <w:jc w:val="both"/>
      </w:pPr>
      <w:r w:rsidRPr="00D602DD">
        <w:t>The appeals procedure is discussed with the candidate prior to the exam taking place</w:t>
      </w:r>
      <w:r w:rsidR="00D602DD">
        <w:t>.</w:t>
      </w:r>
    </w:p>
    <w:p w14:paraId="2377CE3A" w14:textId="77777777" w:rsidR="00DF02EF" w:rsidRPr="00D602DD" w:rsidRDefault="00DF02EF" w:rsidP="00546D1F">
      <w:pPr>
        <w:pStyle w:val="Heading2"/>
        <w:spacing w:before="240" w:after="240"/>
        <w:jc w:val="both"/>
      </w:pPr>
      <w:r w:rsidRPr="00D602DD">
        <w:t>RECORD KEEPING</w:t>
      </w:r>
    </w:p>
    <w:p w14:paraId="1DC61472" w14:textId="63E012D2" w:rsidR="00DF02EF" w:rsidRPr="00D602DD" w:rsidRDefault="00AE0985" w:rsidP="00DF02EF">
      <w:pPr>
        <w:ind w:left="0" w:firstLine="0"/>
        <w:jc w:val="both"/>
      </w:pPr>
      <w:r w:rsidRPr="00AE0985">
        <w:rPr>
          <w:bCs/>
          <w:iCs/>
          <w:color w:val="auto"/>
        </w:rPr>
        <w:t>Centurion Training Solutions</w:t>
      </w:r>
      <w:r w:rsidRPr="00AE0985">
        <w:rPr>
          <w:color w:val="auto"/>
        </w:rPr>
        <w:t xml:space="preserve"> </w:t>
      </w:r>
      <w:r w:rsidR="00DF02EF" w:rsidRPr="00D602DD">
        <w:t xml:space="preserve">will keep records of invigilation in line with </w:t>
      </w:r>
      <w:r w:rsidR="00704358" w:rsidRPr="00D602DD">
        <w:t>IMI</w:t>
      </w:r>
      <w:r w:rsidR="00DF02EF" w:rsidRPr="00D602DD">
        <w:t xml:space="preserve"> and regularity requirements and for a minimum period of 5 years</w:t>
      </w:r>
      <w:r w:rsidR="00D602DD">
        <w:t>.</w:t>
      </w:r>
    </w:p>
    <w:p w14:paraId="5CA59094" w14:textId="21690852" w:rsidR="00812F0B" w:rsidRPr="00D602DD" w:rsidRDefault="00852654" w:rsidP="00546D1F">
      <w:pPr>
        <w:pStyle w:val="Heading2"/>
        <w:spacing w:before="240" w:after="240"/>
        <w:jc w:val="both"/>
      </w:pPr>
      <w:r w:rsidRPr="00D602DD">
        <w:t>POLICY REVIEW</w:t>
      </w:r>
    </w:p>
    <w:p w14:paraId="3DEC78FA" w14:textId="460FD773" w:rsidR="00852654" w:rsidRPr="00D602DD" w:rsidRDefault="00AE0985" w:rsidP="00812F0B">
      <w:pPr>
        <w:ind w:left="0" w:firstLine="0"/>
        <w:jc w:val="both"/>
      </w:pPr>
      <w:r w:rsidRPr="00AE0985">
        <w:rPr>
          <w:bCs/>
          <w:iCs/>
          <w:color w:val="auto"/>
        </w:rPr>
        <w:t>Centurion Training Solutions</w:t>
      </w:r>
      <w:r w:rsidRPr="00AE0985">
        <w:rPr>
          <w:color w:val="auto"/>
        </w:rPr>
        <w:t xml:space="preserve"> </w:t>
      </w:r>
      <w:r w:rsidR="00852654" w:rsidRPr="00D602DD">
        <w:t>review their policies and procedures on an annual basis and the next review is scheduled for:</w:t>
      </w:r>
    </w:p>
    <w:p w14:paraId="714E8480" w14:textId="77777777" w:rsidR="00852654" w:rsidRPr="00D602DD" w:rsidRDefault="00852654" w:rsidP="00812F0B">
      <w:pPr>
        <w:ind w:left="0" w:firstLine="0"/>
        <w:jc w:val="both"/>
      </w:pPr>
    </w:p>
    <w:p w14:paraId="1CB1BB75" w14:textId="0C95DABE" w:rsidR="00852654" w:rsidRPr="00D602DD" w:rsidRDefault="00AE0985" w:rsidP="00546D1F">
      <w:pPr>
        <w:pStyle w:val="ListParagraph"/>
        <w:numPr>
          <w:ilvl w:val="0"/>
          <w:numId w:val="19"/>
        </w:numPr>
        <w:jc w:val="both"/>
      </w:pPr>
      <w:r>
        <w:t>01/01/202</w:t>
      </w:r>
      <w:r w:rsidR="00E21FAB">
        <w:t>2</w:t>
      </w:r>
    </w:p>
    <w:sectPr w:rsidR="00852654" w:rsidRPr="00D602DD" w:rsidSect="00546D1F">
      <w:headerReference w:type="even" r:id="rId10"/>
      <w:headerReference w:type="default" r:id="rId11"/>
      <w:footerReference w:type="even" r:id="rId12"/>
      <w:footerReference w:type="default" r:id="rId13"/>
      <w:headerReference w:type="first" r:id="rId14"/>
      <w:footerReference w:type="first" r:id="rId15"/>
      <w:pgSz w:w="11900" w:h="16840"/>
      <w:pgMar w:top="2501" w:right="824" w:bottom="1135" w:left="710" w:header="708" w:footer="1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99AD" w14:textId="77777777" w:rsidR="00A357ED" w:rsidRDefault="00A357ED" w:rsidP="00CB2460">
      <w:r>
        <w:separator/>
      </w:r>
    </w:p>
  </w:endnote>
  <w:endnote w:type="continuationSeparator" w:id="0">
    <w:p w14:paraId="15FD21A8" w14:textId="77777777" w:rsidR="00A357ED" w:rsidRDefault="00A357ED"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03DA" w14:textId="77777777" w:rsidR="005D30F5" w:rsidRDefault="00777B3D" w:rsidP="0014132F">
    <w:pPr>
      <w:pStyle w:val="Footer"/>
      <w:framePr w:wrap="around" w:vAnchor="text" w:hAnchor="margin" w:xAlign="right" w:y="1"/>
      <w:rPr>
        <w:rStyle w:val="PageNumber"/>
      </w:rPr>
    </w:pPr>
    <w:r>
      <w:rPr>
        <w:rStyle w:val="PageNumber"/>
      </w:rPr>
      <w:fldChar w:fldCharType="begin"/>
    </w:r>
    <w:r w:rsidR="005D30F5">
      <w:rPr>
        <w:rStyle w:val="PageNumber"/>
      </w:rPr>
      <w:instrText xml:space="preserve">PAGE  </w:instrText>
    </w:r>
    <w:r>
      <w:rPr>
        <w:rStyle w:val="PageNumber"/>
      </w:rPr>
      <w:fldChar w:fldCharType="end"/>
    </w:r>
  </w:p>
  <w:p w14:paraId="57A99763" w14:textId="77777777" w:rsidR="005D30F5" w:rsidRDefault="005D30F5" w:rsidP="00141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48" w:type="dxa"/>
      <w:tblInd w:w="-147" w:type="dxa"/>
      <w:shd w:val="clear" w:color="auto" w:fill="FFFFFF" w:themeFill="background1"/>
      <w:tblLook w:val="04A0" w:firstRow="1" w:lastRow="0" w:firstColumn="1" w:lastColumn="0" w:noHBand="0" w:noVBand="1"/>
    </w:tblPr>
    <w:tblGrid>
      <w:gridCol w:w="1135"/>
      <w:gridCol w:w="2409"/>
      <w:gridCol w:w="993"/>
      <w:gridCol w:w="4536"/>
      <w:gridCol w:w="567"/>
      <w:gridCol w:w="708"/>
    </w:tblGrid>
    <w:tr w:rsidR="00546D1F" w:rsidRPr="00B70B2F" w14:paraId="792BEBBE" w14:textId="77777777" w:rsidTr="00B859AF">
      <w:trPr>
        <w:trHeight w:val="288"/>
      </w:trPr>
      <w:tc>
        <w:tcPr>
          <w:tcW w:w="1135" w:type="dxa"/>
          <w:shd w:val="clear" w:color="auto" w:fill="FFFFFF" w:themeFill="background1"/>
          <w:vAlign w:val="center"/>
        </w:tcPr>
        <w:p w14:paraId="516BCF14" w14:textId="77777777" w:rsidR="00546D1F" w:rsidRPr="00B70B2F" w:rsidRDefault="00546D1F" w:rsidP="00546D1F">
          <w:pPr>
            <w:tabs>
              <w:tab w:val="center" w:pos="4513"/>
              <w:tab w:val="right" w:pos="9026"/>
            </w:tabs>
            <w:rPr>
              <w:rFonts w:cs="Times New Roman"/>
              <w:color w:val="auto"/>
              <w:sz w:val="14"/>
            </w:rPr>
          </w:pPr>
          <w:r w:rsidRPr="00B70B2F">
            <w:rPr>
              <w:rFonts w:cs="Times New Roman"/>
              <w:color w:val="auto"/>
              <w:sz w:val="14"/>
            </w:rPr>
            <w:t>Effective Date:</w:t>
          </w:r>
        </w:p>
      </w:tc>
      <w:tc>
        <w:tcPr>
          <w:tcW w:w="2409" w:type="dxa"/>
          <w:shd w:val="clear" w:color="auto" w:fill="FFFFFF" w:themeFill="background1"/>
          <w:vAlign w:val="center"/>
        </w:tcPr>
        <w:p w14:paraId="2FF422BC" w14:textId="4FFE848C" w:rsidR="00546D1F" w:rsidRPr="00B70B2F" w:rsidRDefault="00AE0985" w:rsidP="00546D1F">
          <w:pPr>
            <w:tabs>
              <w:tab w:val="center" w:pos="4513"/>
              <w:tab w:val="right" w:pos="9026"/>
            </w:tabs>
            <w:rPr>
              <w:rFonts w:cs="Times New Roman"/>
              <w:color w:val="auto"/>
              <w:sz w:val="14"/>
            </w:rPr>
          </w:pPr>
          <w:r>
            <w:rPr>
              <w:rFonts w:cs="Times New Roman"/>
              <w:color w:val="auto"/>
              <w:sz w:val="14"/>
            </w:rPr>
            <w:t>01/01/2020</w:t>
          </w:r>
        </w:p>
      </w:tc>
      <w:tc>
        <w:tcPr>
          <w:tcW w:w="993" w:type="dxa"/>
          <w:shd w:val="clear" w:color="auto" w:fill="FFFFFF" w:themeFill="background1"/>
          <w:vAlign w:val="center"/>
        </w:tcPr>
        <w:p w14:paraId="43E5526D" w14:textId="77777777" w:rsidR="00546D1F" w:rsidRPr="00B70B2F" w:rsidRDefault="00546D1F" w:rsidP="00546D1F">
          <w:pPr>
            <w:tabs>
              <w:tab w:val="center" w:pos="4513"/>
              <w:tab w:val="right" w:pos="9026"/>
            </w:tabs>
            <w:rPr>
              <w:rFonts w:cs="Times New Roman"/>
              <w:color w:val="auto"/>
              <w:sz w:val="14"/>
            </w:rPr>
          </w:pPr>
          <w:r w:rsidRPr="00B70B2F">
            <w:rPr>
              <w:rFonts w:cs="Times New Roman"/>
              <w:color w:val="auto"/>
              <w:sz w:val="14"/>
            </w:rPr>
            <w:t>Doc. Owner:</w:t>
          </w:r>
        </w:p>
      </w:tc>
      <w:tc>
        <w:tcPr>
          <w:tcW w:w="4536" w:type="dxa"/>
          <w:shd w:val="clear" w:color="auto" w:fill="FFFFFF" w:themeFill="background1"/>
          <w:vAlign w:val="center"/>
        </w:tcPr>
        <w:p w14:paraId="4F97E80D" w14:textId="77777777" w:rsidR="00546D1F" w:rsidRPr="00B70B2F" w:rsidRDefault="00546D1F" w:rsidP="00546D1F">
          <w:pPr>
            <w:tabs>
              <w:tab w:val="center" w:pos="4513"/>
              <w:tab w:val="right" w:pos="9026"/>
            </w:tabs>
            <w:rPr>
              <w:rFonts w:cs="Times New Roman"/>
              <w:color w:val="auto"/>
              <w:sz w:val="14"/>
            </w:rPr>
          </w:pPr>
        </w:p>
      </w:tc>
      <w:tc>
        <w:tcPr>
          <w:tcW w:w="567" w:type="dxa"/>
          <w:shd w:val="clear" w:color="auto" w:fill="FFFFFF" w:themeFill="background1"/>
          <w:vAlign w:val="center"/>
        </w:tcPr>
        <w:p w14:paraId="11AE2D5E" w14:textId="77777777" w:rsidR="00546D1F" w:rsidRPr="00B70B2F" w:rsidRDefault="00546D1F" w:rsidP="00546D1F">
          <w:pPr>
            <w:tabs>
              <w:tab w:val="center" w:pos="4513"/>
              <w:tab w:val="right" w:pos="9026"/>
            </w:tabs>
            <w:rPr>
              <w:rFonts w:cs="Times New Roman"/>
              <w:color w:val="auto"/>
              <w:sz w:val="14"/>
            </w:rPr>
          </w:pPr>
          <w:r w:rsidRPr="00B70B2F">
            <w:rPr>
              <w:rFonts w:cs="Times New Roman"/>
              <w:color w:val="auto"/>
              <w:sz w:val="14"/>
            </w:rPr>
            <w:t>Issue:</w:t>
          </w:r>
        </w:p>
      </w:tc>
      <w:tc>
        <w:tcPr>
          <w:tcW w:w="708" w:type="dxa"/>
          <w:shd w:val="clear" w:color="auto" w:fill="FFFFFF" w:themeFill="background1"/>
          <w:vAlign w:val="center"/>
        </w:tcPr>
        <w:p w14:paraId="620F1F2D" w14:textId="722FD67C" w:rsidR="00546D1F" w:rsidRPr="00B70B2F" w:rsidRDefault="00AE0985" w:rsidP="00546D1F">
          <w:pPr>
            <w:tabs>
              <w:tab w:val="center" w:pos="4513"/>
              <w:tab w:val="right" w:pos="9026"/>
            </w:tabs>
            <w:rPr>
              <w:rFonts w:cs="Times New Roman"/>
              <w:color w:val="auto"/>
              <w:sz w:val="14"/>
            </w:rPr>
          </w:pPr>
          <w:r>
            <w:rPr>
              <w:rFonts w:cs="Times New Roman"/>
              <w:color w:val="auto"/>
              <w:sz w:val="14"/>
            </w:rPr>
            <w:t>1</w:t>
          </w:r>
        </w:p>
      </w:tc>
    </w:tr>
  </w:tbl>
  <w:p w14:paraId="44DC0FB8" w14:textId="1A6221E9" w:rsidR="005D30F5" w:rsidRPr="00546D1F" w:rsidRDefault="005D30F5" w:rsidP="00546D1F">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FE23" w14:textId="77777777" w:rsidR="00AE0985" w:rsidRDefault="00AE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46B3" w14:textId="77777777" w:rsidR="00A357ED" w:rsidRDefault="00A357ED" w:rsidP="00CB2460">
      <w:r>
        <w:separator/>
      </w:r>
    </w:p>
  </w:footnote>
  <w:footnote w:type="continuationSeparator" w:id="0">
    <w:p w14:paraId="4284EEF9" w14:textId="77777777" w:rsidR="00A357ED" w:rsidRDefault="00A357ED" w:rsidP="00CB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E2E" w14:textId="55E50DBA" w:rsidR="00E115C4" w:rsidRDefault="00A357ED">
    <w:pPr>
      <w:pStyle w:val="Header"/>
    </w:pPr>
    <w:r>
      <w:rPr>
        <w:noProof/>
      </w:rPr>
      <w:pict w14:anchorId="5CD44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973563" o:spid="_x0000_s2052" type="#_x0000_t136" style="position:absolute;left:0;text-align:left;margin-left:0;margin-top:0;width:584.6pt;height:146.15pt;rotation:315;z-index:-251653632;mso-position-horizontal:center;mso-position-horizontal-relative:margin;mso-position-vertical:center;mso-position-vertical-relative:margin" o:allowincell="f" fillcolor="#a5a5a5 [2092]" stroked="f">
          <v:fill opacity=".5"/>
          <v:textpath style="font-family:&quot;Franklin Gothic Book&quot;;font-size:1pt" string="Exemplar"/>
          <w10:wrap anchorx="margin" anchory="margin"/>
        </v:shape>
      </w:pict>
    </w:r>
    <w:r>
      <w:rPr>
        <w:noProof/>
        <w:lang w:val="en-US"/>
      </w:rPr>
      <w:pict w14:anchorId="6F15A2C1">
        <v:shape id="_x0000_s2050" type="#_x0000_t136" style="position:absolute;left:0;text-align:left;margin-left:0;margin-top:0;width:584.6pt;height:146.15pt;rotation:315;z-index:-251657728;mso-position-horizontal:center;mso-position-horizontal-relative:margin;mso-position-vertical:center;mso-position-vertical-relative:margin" o:allowincell="f" fillcolor="silver" stroked="f">
          <v:fill opacity=".5"/>
          <v:textpath style="font-family:&quot;Franklin Gothic Book&quot;;font-size:1pt" string="Exempl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8AA8" w14:textId="6D992CCD" w:rsidR="005D30F5" w:rsidRDefault="00AE0985" w:rsidP="00040C76">
    <w:pPr>
      <w:tabs>
        <w:tab w:val="left" w:pos="4402"/>
      </w:tabs>
      <w:ind w:left="-994" w:right="-930"/>
    </w:pPr>
    <w:r>
      <w:rPr>
        <w:noProof/>
        <w:lang w:eastAsia="en-GB"/>
      </w:rPr>
      <w:drawing>
        <wp:anchor distT="0" distB="0" distL="114300" distR="114300" simplePos="0" relativeHeight="251657728" behindDoc="0" locked="0" layoutInCell="1" allowOverlap="1" wp14:anchorId="13FA955C" wp14:editId="74567D55">
          <wp:simplePos x="0" y="0"/>
          <wp:positionH relativeFrom="column">
            <wp:posOffset>-1270</wp:posOffset>
          </wp:positionH>
          <wp:positionV relativeFrom="paragraph">
            <wp:posOffset>-213360</wp:posOffset>
          </wp:positionV>
          <wp:extent cx="1057275" cy="10572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d your logo here"/>
                  <pic:cNvPicPr>
                    <a:picLocks noChangeAspect="1" noChangeArrowheads="1"/>
                  </pic:cNvPicPr>
                </pic:nvPicPr>
                <pic:blipFill>
                  <a:blip r:embed="rId1"/>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7ED">
      <w:rPr>
        <w:noProof/>
      </w:rPr>
      <w:pict w14:anchorId="73E91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973564" o:spid="_x0000_s2053" type="#_x0000_t136" style="position:absolute;left:0;text-align:left;margin-left:0;margin-top:0;width:584.6pt;height:146.15pt;rotation:315;z-index:-251651584;mso-position-horizontal:center;mso-position-horizontal-relative:margin;mso-position-vertical:center;mso-position-vertical-relative:margin" o:allowincell="f" fillcolor="#a5a5a5 [2092]" stroked="f">
          <v:fill opacity=".5"/>
          <v:textpath style="font-family:&quot;Franklin Gothic Book&quot;;font-size:1pt" string="Exemplar"/>
          <w10:wrap anchorx="margin" anchory="margin"/>
        </v:shape>
      </w:pict>
    </w:r>
    <w:r w:rsidR="00546D1F">
      <w:rPr>
        <w:noProof/>
        <w:lang w:eastAsia="en-GB"/>
      </w:rPr>
      <mc:AlternateContent>
        <mc:Choice Requires="wps">
          <w:drawing>
            <wp:anchor distT="0" distB="0" distL="114300" distR="114300" simplePos="0" relativeHeight="251656704" behindDoc="0" locked="0" layoutInCell="1" allowOverlap="1" wp14:anchorId="6251D123" wp14:editId="2CD4A1F8">
              <wp:simplePos x="0" y="0"/>
              <wp:positionH relativeFrom="page">
                <wp:posOffset>3333750</wp:posOffset>
              </wp:positionH>
              <wp:positionV relativeFrom="paragraph">
                <wp:posOffset>140970</wp:posOffset>
              </wp:positionV>
              <wp:extent cx="3578225" cy="3810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225" cy="381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908BDF4" w14:textId="421B4F5E" w:rsidR="005F046A" w:rsidRPr="00546D1F" w:rsidRDefault="003361C7" w:rsidP="005F046A">
                          <w:pPr>
                            <w:jc w:val="right"/>
                            <w:rPr>
                              <w:rFonts w:ascii="Trebuchet MS" w:hAnsi="Trebuchet MS" w:cs="Arial"/>
                              <w:b/>
                              <w:color w:val="auto"/>
                              <w:sz w:val="32"/>
                              <w:szCs w:val="32"/>
                            </w:rPr>
                          </w:pPr>
                          <w:r w:rsidRPr="00546D1F">
                            <w:rPr>
                              <w:rFonts w:ascii="Trebuchet MS" w:hAnsi="Trebuchet MS" w:cs="Arial"/>
                              <w:b/>
                              <w:color w:val="auto"/>
                              <w:sz w:val="32"/>
                              <w:szCs w:val="32"/>
                            </w:rPr>
                            <w:t>Invigilation</w:t>
                          </w:r>
                          <w:r w:rsidR="0007433E" w:rsidRPr="00546D1F">
                            <w:rPr>
                              <w:rFonts w:ascii="Trebuchet MS" w:hAnsi="Trebuchet MS" w:cs="Arial"/>
                              <w:b/>
                              <w:color w:val="auto"/>
                              <w:sz w:val="32"/>
                              <w:szCs w:val="3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51D123" id="_x0000_t202" coordsize="21600,21600" o:spt="202" path="m,l,21600r21600,l21600,xe">
              <v:stroke joinstyle="miter"/>
              <v:path gradientshapeok="t" o:connecttype="rect"/>
            </v:shapetype>
            <v:shape id="Text Box 3" o:spid="_x0000_s1026" type="#_x0000_t202" style="position:absolute;left:0;text-align:left;margin-left:262.5pt;margin-top:11.1pt;width:281.75pt;height: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" filled="f" stroked="f">
              <v:textbox>
                <w:txbxContent>
                  <w:p w14:paraId="1908BDF4" w14:textId="421B4F5E" w:rsidR="005F046A" w:rsidRPr="00546D1F" w:rsidRDefault="003361C7" w:rsidP="005F046A">
                    <w:pPr>
                      <w:jc w:val="right"/>
                      <w:rPr>
                        <w:rFonts w:ascii="Trebuchet MS" w:hAnsi="Trebuchet MS" w:cs="Arial"/>
                        <w:b/>
                        <w:color w:val="auto"/>
                        <w:sz w:val="32"/>
                        <w:szCs w:val="32"/>
                      </w:rPr>
                    </w:pPr>
                    <w:r w:rsidRPr="00546D1F">
                      <w:rPr>
                        <w:rFonts w:ascii="Trebuchet MS" w:hAnsi="Trebuchet MS" w:cs="Arial"/>
                        <w:b/>
                        <w:color w:val="auto"/>
                        <w:sz w:val="32"/>
                        <w:szCs w:val="32"/>
                      </w:rPr>
                      <w:t>Invigilation</w:t>
                    </w:r>
                    <w:r w:rsidR="0007433E" w:rsidRPr="00546D1F">
                      <w:rPr>
                        <w:rFonts w:ascii="Trebuchet MS" w:hAnsi="Trebuchet MS" w:cs="Arial"/>
                        <w:b/>
                        <w:color w:val="auto"/>
                        <w:sz w:val="32"/>
                        <w:szCs w:val="32"/>
                      </w:rPr>
                      <w:t xml:space="preserve"> Policy</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CCC8" w14:textId="60032AC9" w:rsidR="00BB2FB9" w:rsidRDefault="00A357ED">
    <w:pPr>
      <w:pStyle w:val="Header"/>
    </w:pPr>
    <w:r>
      <w:rPr>
        <w:noProof/>
      </w:rPr>
      <w:pict w14:anchorId="1AF5B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973562" o:spid="_x0000_s2051" type="#_x0000_t136" style="position:absolute;left:0;text-align:left;margin-left:0;margin-top:0;width:584.6pt;height:146.15pt;rotation:315;z-index:-251655680;mso-position-horizontal:center;mso-position-horizontal-relative:margin;mso-position-vertical:center;mso-position-vertical-relative:margin" o:allowincell="f" fillcolor="#a5a5a5 [2092]" stroked="f">
          <v:fill opacity=".5"/>
          <v:textpath style="font-family:&quot;Franklin Gothic Book&quot;;font-size:1pt" string="Exempl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mso728B"/>
      </v:shape>
    </w:pict>
  </w:numPicBullet>
  <w:abstractNum w:abstractNumId="0" w15:restartNumberingAfterBreak="0">
    <w:nsid w:val="0738133C"/>
    <w:multiLevelType w:val="hybridMultilevel"/>
    <w:tmpl w:val="24624EDC"/>
    <w:lvl w:ilvl="0" w:tplc="458C898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7B630D"/>
    <w:multiLevelType w:val="hybridMultilevel"/>
    <w:tmpl w:val="6E76FE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4A22"/>
    <w:multiLevelType w:val="hybridMultilevel"/>
    <w:tmpl w:val="6D9216E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77386"/>
    <w:multiLevelType w:val="hybridMultilevel"/>
    <w:tmpl w:val="46F22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C3BD9"/>
    <w:multiLevelType w:val="hybridMultilevel"/>
    <w:tmpl w:val="598846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D1012"/>
    <w:multiLevelType w:val="hybridMultilevel"/>
    <w:tmpl w:val="8B9A2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6E33"/>
    <w:multiLevelType w:val="hybridMultilevel"/>
    <w:tmpl w:val="DDB4DCF6"/>
    <w:lvl w:ilvl="0" w:tplc="F8D0F2D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2344E"/>
    <w:multiLevelType w:val="hybridMultilevel"/>
    <w:tmpl w:val="997E1A4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71637"/>
    <w:multiLevelType w:val="hybridMultilevel"/>
    <w:tmpl w:val="F2E4A84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34649"/>
    <w:multiLevelType w:val="hybridMultilevel"/>
    <w:tmpl w:val="F6B089C6"/>
    <w:lvl w:ilvl="0" w:tplc="3B22106A">
      <w:numFmt w:val="bullet"/>
      <w:lvlText w:val="-"/>
      <w:lvlJc w:val="left"/>
      <w:pPr>
        <w:ind w:left="720" w:hanging="360"/>
      </w:pPr>
      <w:rPr>
        <w:rFonts w:ascii="Franklin Gothic Book" w:eastAsiaTheme="minorEastAsia" w:hAnsi="Franklin Gothic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E54D9"/>
    <w:multiLevelType w:val="hybridMultilevel"/>
    <w:tmpl w:val="20689FAA"/>
    <w:lvl w:ilvl="0" w:tplc="B42C9D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987481"/>
    <w:multiLevelType w:val="hybridMultilevel"/>
    <w:tmpl w:val="97CCD6A0"/>
    <w:lvl w:ilvl="0" w:tplc="53869F30">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46EB75A5"/>
    <w:multiLevelType w:val="hybridMultilevel"/>
    <w:tmpl w:val="5736347A"/>
    <w:lvl w:ilvl="0" w:tplc="F4EC869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E6112"/>
    <w:multiLevelType w:val="hybridMultilevel"/>
    <w:tmpl w:val="8E468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467EF"/>
    <w:multiLevelType w:val="hybridMultilevel"/>
    <w:tmpl w:val="792E741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6CC168C3"/>
    <w:multiLevelType w:val="hybridMultilevel"/>
    <w:tmpl w:val="EEEA1680"/>
    <w:lvl w:ilvl="0" w:tplc="B42C9D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64269C"/>
    <w:multiLevelType w:val="hybridMultilevel"/>
    <w:tmpl w:val="BD029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40A6A"/>
    <w:multiLevelType w:val="hybridMultilevel"/>
    <w:tmpl w:val="0CFC78E8"/>
    <w:lvl w:ilvl="0" w:tplc="BD96C116">
      <w:start w:val="1"/>
      <w:numFmt w:val="decimal"/>
      <w:lvlText w:val="%1."/>
      <w:lvlJc w:val="left"/>
      <w:pPr>
        <w:tabs>
          <w:tab w:val="num" w:pos="502"/>
        </w:tabs>
        <w:ind w:left="502" w:hanging="360"/>
      </w:pPr>
      <w:rPr>
        <w:b/>
        <w:color w:val="00313C"/>
      </w:rPr>
    </w:lvl>
    <w:lvl w:ilvl="1" w:tplc="08090005">
      <w:start w:val="1"/>
      <w:numFmt w:val="bullet"/>
      <w:lvlText w:val=""/>
      <w:lvlJc w:val="left"/>
      <w:pPr>
        <w:ind w:left="786"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7ED1616E"/>
    <w:multiLevelType w:val="hybridMultilevel"/>
    <w:tmpl w:val="22CC60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7"/>
  </w:num>
  <w:num w:numId="4">
    <w:abstractNumId w:val="1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0"/>
  </w:num>
  <w:num w:numId="9">
    <w:abstractNumId w:val="15"/>
  </w:num>
  <w:num w:numId="10">
    <w:abstractNumId w:val="9"/>
  </w:num>
  <w:num w:numId="11">
    <w:abstractNumId w:val="3"/>
  </w:num>
  <w:num w:numId="12">
    <w:abstractNumId w:val="1"/>
  </w:num>
  <w:num w:numId="13">
    <w:abstractNumId w:val="4"/>
  </w:num>
  <w:num w:numId="14">
    <w:abstractNumId w:val="7"/>
  </w:num>
  <w:num w:numId="15">
    <w:abstractNumId w:val="8"/>
  </w:num>
  <w:num w:numId="16">
    <w:abstractNumId w:val="2"/>
  </w:num>
  <w:num w:numId="17">
    <w:abstractNumId w:val="18"/>
  </w:num>
  <w:num w:numId="18">
    <w:abstractNumId w:val="5"/>
  </w:num>
  <w:num w:numId="19">
    <w:abstractNumId w:val="16"/>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F5"/>
    <w:rsid w:val="0000310F"/>
    <w:rsid w:val="000305C2"/>
    <w:rsid w:val="00034E69"/>
    <w:rsid w:val="00040C76"/>
    <w:rsid w:val="00072492"/>
    <w:rsid w:val="0007433E"/>
    <w:rsid w:val="000865CF"/>
    <w:rsid w:val="000C1012"/>
    <w:rsid w:val="000C3089"/>
    <w:rsid w:val="000E03E7"/>
    <w:rsid w:val="000F68B6"/>
    <w:rsid w:val="00102292"/>
    <w:rsid w:val="00112F6F"/>
    <w:rsid w:val="001152E4"/>
    <w:rsid w:val="0014132F"/>
    <w:rsid w:val="00147355"/>
    <w:rsid w:val="00155D00"/>
    <w:rsid w:val="0017491F"/>
    <w:rsid w:val="001B3506"/>
    <w:rsid w:val="001C4B55"/>
    <w:rsid w:val="001C601A"/>
    <w:rsid w:val="001F6FB4"/>
    <w:rsid w:val="001F7C93"/>
    <w:rsid w:val="00201F10"/>
    <w:rsid w:val="002179E2"/>
    <w:rsid w:val="002632CD"/>
    <w:rsid w:val="00274E37"/>
    <w:rsid w:val="002A148F"/>
    <w:rsid w:val="002D2B5C"/>
    <w:rsid w:val="002D49BF"/>
    <w:rsid w:val="00301DA5"/>
    <w:rsid w:val="0031364B"/>
    <w:rsid w:val="0032558F"/>
    <w:rsid w:val="0033025E"/>
    <w:rsid w:val="003304F0"/>
    <w:rsid w:val="003361C7"/>
    <w:rsid w:val="00340F9E"/>
    <w:rsid w:val="00344277"/>
    <w:rsid w:val="00357B33"/>
    <w:rsid w:val="003D116F"/>
    <w:rsid w:val="003F55EB"/>
    <w:rsid w:val="004100FF"/>
    <w:rsid w:val="00423911"/>
    <w:rsid w:val="00424152"/>
    <w:rsid w:val="00447A8B"/>
    <w:rsid w:val="00461B02"/>
    <w:rsid w:val="00465726"/>
    <w:rsid w:val="00475D00"/>
    <w:rsid w:val="00483C9B"/>
    <w:rsid w:val="00496E76"/>
    <w:rsid w:val="004D2D33"/>
    <w:rsid w:val="004D7E57"/>
    <w:rsid w:val="004F48A6"/>
    <w:rsid w:val="005018E4"/>
    <w:rsid w:val="00517425"/>
    <w:rsid w:val="005204B1"/>
    <w:rsid w:val="0052567B"/>
    <w:rsid w:val="00535F81"/>
    <w:rsid w:val="00546D1F"/>
    <w:rsid w:val="0055667D"/>
    <w:rsid w:val="00584D54"/>
    <w:rsid w:val="005A7B97"/>
    <w:rsid w:val="005B6875"/>
    <w:rsid w:val="005C6198"/>
    <w:rsid w:val="005D30F5"/>
    <w:rsid w:val="005E0EFE"/>
    <w:rsid w:val="005E7590"/>
    <w:rsid w:val="005F046A"/>
    <w:rsid w:val="006208FC"/>
    <w:rsid w:val="00674336"/>
    <w:rsid w:val="00692259"/>
    <w:rsid w:val="006948D1"/>
    <w:rsid w:val="006A1792"/>
    <w:rsid w:val="006B5DD3"/>
    <w:rsid w:val="006C4854"/>
    <w:rsid w:val="006D1962"/>
    <w:rsid w:val="006D29CE"/>
    <w:rsid w:val="006E2511"/>
    <w:rsid w:val="006E3B77"/>
    <w:rsid w:val="006F3F3C"/>
    <w:rsid w:val="007032B1"/>
    <w:rsid w:val="00704358"/>
    <w:rsid w:val="00711A9F"/>
    <w:rsid w:val="007232C8"/>
    <w:rsid w:val="00723C56"/>
    <w:rsid w:val="00730685"/>
    <w:rsid w:val="00740DFF"/>
    <w:rsid w:val="00743B7C"/>
    <w:rsid w:val="00746D99"/>
    <w:rsid w:val="00755405"/>
    <w:rsid w:val="0075748D"/>
    <w:rsid w:val="00764B48"/>
    <w:rsid w:val="007751B6"/>
    <w:rsid w:val="00777B3D"/>
    <w:rsid w:val="0079219B"/>
    <w:rsid w:val="00797443"/>
    <w:rsid w:val="007C1C17"/>
    <w:rsid w:val="007D0468"/>
    <w:rsid w:val="007D0791"/>
    <w:rsid w:val="007D2068"/>
    <w:rsid w:val="008038D4"/>
    <w:rsid w:val="0080589A"/>
    <w:rsid w:val="00812F0B"/>
    <w:rsid w:val="008151E5"/>
    <w:rsid w:val="00832C74"/>
    <w:rsid w:val="00852654"/>
    <w:rsid w:val="008571F7"/>
    <w:rsid w:val="00862E81"/>
    <w:rsid w:val="008743B9"/>
    <w:rsid w:val="00885F13"/>
    <w:rsid w:val="008A5126"/>
    <w:rsid w:val="008B131F"/>
    <w:rsid w:val="008C7906"/>
    <w:rsid w:val="008D220C"/>
    <w:rsid w:val="00900294"/>
    <w:rsid w:val="0090066E"/>
    <w:rsid w:val="0090134C"/>
    <w:rsid w:val="00910854"/>
    <w:rsid w:val="00922509"/>
    <w:rsid w:val="00935FC7"/>
    <w:rsid w:val="009734BA"/>
    <w:rsid w:val="009758B4"/>
    <w:rsid w:val="009913B8"/>
    <w:rsid w:val="00994B8D"/>
    <w:rsid w:val="009A6B60"/>
    <w:rsid w:val="009C193C"/>
    <w:rsid w:val="009F27E6"/>
    <w:rsid w:val="009F7135"/>
    <w:rsid w:val="00A03001"/>
    <w:rsid w:val="00A12017"/>
    <w:rsid w:val="00A12807"/>
    <w:rsid w:val="00A1506A"/>
    <w:rsid w:val="00A26851"/>
    <w:rsid w:val="00A357ED"/>
    <w:rsid w:val="00A4556B"/>
    <w:rsid w:val="00A47463"/>
    <w:rsid w:val="00A75ED4"/>
    <w:rsid w:val="00AB2625"/>
    <w:rsid w:val="00AC02D8"/>
    <w:rsid w:val="00AE0985"/>
    <w:rsid w:val="00AE6234"/>
    <w:rsid w:val="00AE72F4"/>
    <w:rsid w:val="00AF1177"/>
    <w:rsid w:val="00B03671"/>
    <w:rsid w:val="00B07131"/>
    <w:rsid w:val="00B23813"/>
    <w:rsid w:val="00B25436"/>
    <w:rsid w:val="00B30129"/>
    <w:rsid w:val="00B30C8F"/>
    <w:rsid w:val="00B30F75"/>
    <w:rsid w:val="00B34007"/>
    <w:rsid w:val="00B41728"/>
    <w:rsid w:val="00B41A64"/>
    <w:rsid w:val="00B432BD"/>
    <w:rsid w:val="00B53A88"/>
    <w:rsid w:val="00B65569"/>
    <w:rsid w:val="00B75B4E"/>
    <w:rsid w:val="00B763E1"/>
    <w:rsid w:val="00B80D4A"/>
    <w:rsid w:val="00B827B3"/>
    <w:rsid w:val="00B96AA7"/>
    <w:rsid w:val="00BA2FEC"/>
    <w:rsid w:val="00BA4B89"/>
    <w:rsid w:val="00BB21CD"/>
    <w:rsid w:val="00BB2FB9"/>
    <w:rsid w:val="00BC0D19"/>
    <w:rsid w:val="00BC34F0"/>
    <w:rsid w:val="00BD2591"/>
    <w:rsid w:val="00BD337E"/>
    <w:rsid w:val="00BF12E4"/>
    <w:rsid w:val="00C54223"/>
    <w:rsid w:val="00C715BD"/>
    <w:rsid w:val="00C74F8E"/>
    <w:rsid w:val="00C82C4F"/>
    <w:rsid w:val="00C83C77"/>
    <w:rsid w:val="00C9760A"/>
    <w:rsid w:val="00CA4F80"/>
    <w:rsid w:val="00CA7326"/>
    <w:rsid w:val="00CB2460"/>
    <w:rsid w:val="00CE167B"/>
    <w:rsid w:val="00CE41D9"/>
    <w:rsid w:val="00D12226"/>
    <w:rsid w:val="00D14F9A"/>
    <w:rsid w:val="00D46D05"/>
    <w:rsid w:val="00D602DD"/>
    <w:rsid w:val="00D751CB"/>
    <w:rsid w:val="00DA564E"/>
    <w:rsid w:val="00DC4F8E"/>
    <w:rsid w:val="00DF02EF"/>
    <w:rsid w:val="00DF2E5F"/>
    <w:rsid w:val="00E01752"/>
    <w:rsid w:val="00E105DB"/>
    <w:rsid w:val="00E11361"/>
    <w:rsid w:val="00E115C4"/>
    <w:rsid w:val="00E1279B"/>
    <w:rsid w:val="00E15021"/>
    <w:rsid w:val="00E21FAB"/>
    <w:rsid w:val="00E22A3D"/>
    <w:rsid w:val="00E56619"/>
    <w:rsid w:val="00E61CEB"/>
    <w:rsid w:val="00E673A3"/>
    <w:rsid w:val="00E807C3"/>
    <w:rsid w:val="00E848DF"/>
    <w:rsid w:val="00E85CB6"/>
    <w:rsid w:val="00EA156D"/>
    <w:rsid w:val="00EA4E15"/>
    <w:rsid w:val="00EB1FD1"/>
    <w:rsid w:val="00EB3804"/>
    <w:rsid w:val="00EB5620"/>
    <w:rsid w:val="00EE5F1A"/>
    <w:rsid w:val="00EF3AC6"/>
    <w:rsid w:val="00F25744"/>
    <w:rsid w:val="00F31DBD"/>
    <w:rsid w:val="00F3273C"/>
    <w:rsid w:val="00F4368A"/>
    <w:rsid w:val="00F45F4A"/>
    <w:rsid w:val="00F4746D"/>
    <w:rsid w:val="00F7302C"/>
    <w:rsid w:val="00F73655"/>
    <w:rsid w:val="00F95795"/>
    <w:rsid w:val="00FA1986"/>
    <w:rsid w:val="00FB2763"/>
    <w:rsid w:val="00FD4DC3"/>
    <w:rsid w:val="00FE7FEB"/>
    <w:rsid w:val="00FF1E1A"/>
    <w:rsid w:val="00FF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BAB9500"/>
  <w15:docId w15:val="{F2FBAB2B-6F63-4FD2-A998-BD3606B6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63"/>
    <w:rPr>
      <w:rFonts w:ascii="Franklin Gothic Book" w:hAnsi="Franklin Gothic Book"/>
      <w:color w:val="00313C"/>
      <w:lang w:val="en-GB"/>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32558F"/>
    <w:pPr>
      <w:outlineLvl w:val="1"/>
    </w:pPr>
    <w:rPr>
      <w:rFonts w:ascii="Trebuchet MS" w:hAnsi="Trebuchet MS"/>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heme="majorEastAsia" w:hAnsi="Trebuchet MS" w:cstheme="majorBidi"/>
      <w:b/>
      <w:bCs/>
      <w:caps/>
      <w:color w:val="00313C"/>
      <w:sz w:val="32"/>
      <w:szCs w:val="32"/>
    </w:rPr>
  </w:style>
  <w:style w:type="character" w:customStyle="1" w:styleId="Heading2Char">
    <w:name w:val="Heading 2 Char"/>
    <w:basedOn w:val="DefaultParagraphFont"/>
    <w:link w:val="Heading2"/>
    <w:uiPriority w:val="9"/>
    <w:rsid w:val="0032558F"/>
    <w:rPr>
      <w:rFonts w:ascii="Trebuchet MS" w:hAnsi="Trebuchet MS"/>
      <w:b/>
      <w:caps/>
      <w:color w:val="00313C"/>
      <w:sz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5D30F5"/>
    <w:pPr>
      <w:ind w:left="720"/>
      <w:contextualSpacing/>
    </w:pPr>
  </w:style>
  <w:style w:type="table" w:styleId="TableGrid">
    <w:name w:val="Table Grid"/>
    <w:basedOn w:val="TableNormal"/>
    <w:uiPriority w:val="39"/>
    <w:rsid w:val="00301DA5"/>
    <w:pPr>
      <w:ind w:left="0" w:firstLine="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A8B"/>
    <w:rPr>
      <w:sz w:val="16"/>
      <w:szCs w:val="16"/>
    </w:rPr>
  </w:style>
  <w:style w:type="paragraph" w:styleId="CommentText">
    <w:name w:val="annotation text"/>
    <w:basedOn w:val="Normal"/>
    <w:link w:val="CommentTextChar"/>
    <w:uiPriority w:val="99"/>
    <w:semiHidden/>
    <w:unhideWhenUsed/>
    <w:rsid w:val="00447A8B"/>
    <w:rPr>
      <w:sz w:val="20"/>
      <w:szCs w:val="20"/>
    </w:rPr>
  </w:style>
  <w:style w:type="character" w:customStyle="1" w:styleId="CommentTextChar">
    <w:name w:val="Comment Text Char"/>
    <w:basedOn w:val="DefaultParagraphFont"/>
    <w:link w:val="CommentText"/>
    <w:uiPriority w:val="99"/>
    <w:semiHidden/>
    <w:rsid w:val="00447A8B"/>
    <w:rPr>
      <w:rFonts w:ascii="Franklin Gothic Book" w:hAnsi="Franklin Gothic Book"/>
      <w:color w:val="00313C"/>
      <w:sz w:val="20"/>
      <w:szCs w:val="20"/>
    </w:rPr>
  </w:style>
  <w:style w:type="paragraph" w:styleId="CommentSubject">
    <w:name w:val="annotation subject"/>
    <w:basedOn w:val="CommentText"/>
    <w:next w:val="CommentText"/>
    <w:link w:val="CommentSubjectChar"/>
    <w:uiPriority w:val="99"/>
    <w:semiHidden/>
    <w:unhideWhenUsed/>
    <w:rsid w:val="00447A8B"/>
    <w:rPr>
      <w:b/>
      <w:bCs/>
    </w:rPr>
  </w:style>
  <w:style w:type="character" w:customStyle="1" w:styleId="CommentSubjectChar">
    <w:name w:val="Comment Subject Char"/>
    <w:basedOn w:val="CommentTextChar"/>
    <w:link w:val="CommentSubject"/>
    <w:uiPriority w:val="99"/>
    <w:semiHidden/>
    <w:rsid w:val="00447A8B"/>
    <w:rPr>
      <w:rFonts w:ascii="Franklin Gothic Book" w:hAnsi="Franklin Gothic Book"/>
      <w:b/>
      <w:bCs/>
      <w:color w:val="00313C"/>
      <w:sz w:val="20"/>
      <w:szCs w:val="20"/>
    </w:rPr>
  </w:style>
  <w:style w:type="table" w:customStyle="1" w:styleId="TableGrid1">
    <w:name w:val="Table Grid1"/>
    <w:basedOn w:val="TableNormal"/>
    <w:next w:val="TableGrid"/>
    <w:uiPriority w:val="39"/>
    <w:rsid w:val="00546D1F"/>
    <w:pPr>
      <w:ind w:left="0" w:firstLine="0"/>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58B4"/>
    <w:pPr>
      <w:autoSpaceDE w:val="0"/>
      <w:autoSpaceDN w:val="0"/>
      <w:adjustRightInd w:val="0"/>
      <w:ind w:left="0" w:firstLine="0"/>
    </w:pPr>
    <w:rPr>
      <w:rFonts w:ascii="Franklin Gothic Book" w:hAnsi="Franklin Gothic Book" w:cs="Franklin Gothic Book"/>
      <w:color w:val="000000"/>
      <w:lang w:val="en-GB"/>
    </w:rPr>
  </w:style>
  <w:style w:type="character" w:styleId="Hyperlink">
    <w:name w:val="Hyperlink"/>
    <w:basedOn w:val="DefaultParagraphFont"/>
    <w:uiPriority w:val="99"/>
    <w:unhideWhenUsed/>
    <w:rsid w:val="008C7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3946">
      <w:bodyDiv w:val="1"/>
      <w:marLeft w:val="0"/>
      <w:marRight w:val="0"/>
      <w:marTop w:val="0"/>
      <w:marBottom w:val="0"/>
      <w:divBdr>
        <w:top w:val="none" w:sz="0" w:space="0" w:color="auto"/>
        <w:left w:val="none" w:sz="0" w:space="0" w:color="auto"/>
        <w:bottom w:val="none" w:sz="0" w:space="0" w:color="auto"/>
        <w:right w:val="none" w:sz="0" w:space="0" w:color="auto"/>
      </w:divBdr>
    </w:div>
    <w:div w:id="897476843">
      <w:bodyDiv w:val="1"/>
      <w:marLeft w:val="0"/>
      <w:marRight w:val="0"/>
      <w:marTop w:val="0"/>
      <w:marBottom w:val="0"/>
      <w:divBdr>
        <w:top w:val="none" w:sz="0" w:space="0" w:color="auto"/>
        <w:left w:val="none" w:sz="0" w:space="0" w:color="auto"/>
        <w:bottom w:val="none" w:sz="0" w:space="0" w:color="auto"/>
        <w:right w:val="none" w:sz="0" w:space="0" w:color="auto"/>
      </w:divBdr>
    </w:div>
    <w:div w:id="185121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ot-testing-serv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topic/mo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_CentralFiles\01.%20New%20IMI%20Brand%202014\Word%20templates\Corporate-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911B-CBF0-407B-A741-3A93A641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Corporate-word-template</Template>
  <TotalTime>6</TotalTime>
  <Pages>3</Pages>
  <Words>761</Words>
  <Characters>4339</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Lee</dc:creator>
  <cp:lastModifiedBy>charlotte rogers</cp:lastModifiedBy>
  <cp:revision>4</cp:revision>
  <cp:lastPrinted>2016-01-12T16:07:00Z</cp:lastPrinted>
  <dcterms:created xsi:type="dcterms:W3CDTF">2020-02-04T15:43:00Z</dcterms:created>
  <dcterms:modified xsi:type="dcterms:W3CDTF">2021-09-10T14:38:00Z</dcterms:modified>
</cp:coreProperties>
</file>